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5D" w:rsidRDefault="009D365D">
      <w:pPr>
        <w:pStyle w:val="ConsPlusNormal"/>
        <w:outlineLvl w:val="0"/>
      </w:pPr>
      <w:r>
        <w:t>Зарегистрировано в Минюсте России 23 декабря 2020 г. N 61748</w:t>
      </w:r>
    </w:p>
    <w:p w:rsidR="009D365D" w:rsidRDefault="009D36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Title"/>
        <w:jc w:val="center"/>
      </w:pPr>
      <w:r>
        <w:t>МИНИСТЕРСТВО ТРАНСПОРТА РОССИЙСКОЙ ФЕДЕРАЦИИ</w:t>
      </w:r>
    </w:p>
    <w:p w:rsidR="009D365D" w:rsidRDefault="009D365D">
      <w:pPr>
        <w:pStyle w:val="ConsPlusTitle"/>
        <w:jc w:val="center"/>
      </w:pPr>
    </w:p>
    <w:p w:rsidR="009D365D" w:rsidRDefault="009D365D">
      <w:pPr>
        <w:pStyle w:val="ConsPlusTitle"/>
        <w:jc w:val="center"/>
      </w:pPr>
      <w:r>
        <w:t>ПРИКАЗ</w:t>
      </w:r>
    </w:p>
    <w:p w:rsidR="009D365D" w:rsidRDefault="009D365D">
      <w:pPr>
        <w:pStyle w:val="ConsPlusTitle"/>
        <w:jc w:val="center"/>
      </w:pPr>
      <w:r>
        <w:t>от 6 ноября 2020 г. N 463</w:t>
      </w:r>
    </w:p>
    <w:p w:rsidR="009D365D" w:rsidRDefault="009D365D">
      <w:pPr>
        <w:pStyle w:val="ConsPlusTitle"/>
        <w:jc w:val="center"/>
      </w:pPr>
    </w:p>
    <w:p w:rsidR="009D365D" w:rsidRDefault="009D365D">
      <w:pPr>
        <w:pStyle w:val="ConsPlusTitle"/>
        <w:jc w:val="center"/>
      </w:pPr>
      <w:r>
        <w:t>ОБ УТВЕРЖДЕНИИ ПОЛОЖЕНИЯ</w:t>
      </w:r>
    </w:p>
    <w:p w:rsidR="009D365D" w:rsidRDefault="009D365D">
      <w:pPr>
        <w:pStyle w:val="ConsPlusTitle"/>
        <w:jc w:val="center"/>
      </w:pPr>
      <w:r>
        <w:t>О ЛОЦМАНАХ НА ВНУТРЕННИХ ВОДНЫХ ПУТЯХ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 статьи 41</w:t>
        </w:r>
      </w:hyperlink>
      <w:r>
        <w:t xml:space="preserve"> Кодекса внутреннего водного транспорта Российской Федерации (Собрание законодательства Российской Федерации, 2001, N 11, ст. 1001; </w:t>
      </w:r>
      <w:proofErr w:type="gramStart"/>
      <w:r>
        <w:t xml:space="preserve">2015, N 29, ст. 4356), </w:t>
      </w:r>
      <w:hyperlink r:id="rId5" w:history="1">
        <w:r>
          <w:rPr>
            <w:color w:val="0000FF"/>
          </w:rPr>
          <w:t>пунктом 1</w:t>
        </w:r>
      </w:hyperlink>
      <w:r>
        <w:t xml:space="preserve"> и </w:t>
      </w:r>
      <w:hyperlink r:id="rId6" w:history="1">
        <w:r>
          <w:rPr>
            <w:color w:val="0000FF"/>
          </w:rPr>
          <w:t>подпунктом 5.2.11(13)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2013, N 5, ст. 388; 2019, N 1, ст. 10), приказываю:</w:t>
      </w:r>
      <w:proofErr w:type="gramEnd"/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лоцманах на внутренних водных путях.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right"/>
      </w:pPr>
      <w:r>
        <w:t>Министр</w:t>
      </w:r>
    </w:p>
    <w:p w:rsidR="009D365D" w:rsidRDefault="009D365D">
      <w:pPr>
        <w:pStyle w:val="ConsPlusNormal"/>
        <w:jc w:val="right"/>
      </w:pPr>
      <w:r>
        <w:t>Е.И.ДИТРИХ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right"/>
        <w:outlineLvl w:val="0"/>
      </w:pPr>
      <w:r>
        <w:t>Утверждено</w:t>
      </w:r>
    </w:p>
    <w:p w:rsidR="009D365D" w:rsidRDefault="009D365D">
      <w:pPr>
        <w:pStyle w:val="ConsPlusNormal"/>
        <w:jc w:val="right"/>
      </w:pPr>
      <w:r>
        <w:t>приказом Минтранса России</w:t>
      </w:r>
    </w:p>
    <w:p w:rsidR="009D365D" w:rsidRDefault="009D365D">
      <w:pPr>
        <w:pStyle w:val="ConsPlusNormal"/>
        <w:jc w:val="right"/>
      </w:pPr>
      <w:r>
        <w:t>от 6 ноября 2020 г. N 463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Title"/>
        <w:jc w:val="center"/>
      </w:pPr>
      <w:bookmarkStart w:id="0" w:name="P27"/>
      <w:bookmarkEnd w:id="0"/>
      <w:r>
        <w:t>ПОЛОЖЕНИЕ О ЛОЦМАНАХ НА ВНУТРЕННИХ ВОДНЫХ ПУТЯХ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1. Настоящее Положение определяет требования, предъявляемые к лоцману, </w:t>
      </w:r>
      <w:proofErr w:type="gramStart"/>
      <w:r>
        <w:t>осуществляющему лоцманскую проводку судов на внутренних водных путях Российской Федерации &lt;1&gt; (далее - лоцман), права и обязанности лоцмана при осуществлении лоцманской проводки судна (далее - лоцманская проводка), а также порядок выдачи лоцманских удостоверений о праве лоцманской проводки судов в бассейне внутренних водных путей (далее - лоцманское удостоверение).</w:t>
      </w:r>
      <w:proofErr w:type="gramEnd"/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19 декабря 2002 г. N 1800-р "Об утверждении перечня внутренних водных путей Российской Федерации" (Собрание законодательства Российской Федерации, 2002, N 51, ст. 5130; 2020, N 25, ст. 3993).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2. Лоцман должен: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являться гражданином Российской Федерации &lt;2&gt;;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Пункт 2 статьи 41</w:t>
        </w:r>
      </w:hyperlink>
      <w:r>
        <w:t xml:space="preserve"> Кодекса внутреннего водного транспорта Российской Федерации.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2) иметь лоцманское удостоверение &lt;3&gt;;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Подпункт 11 пункта 4 статьи 34</w:t>
        </w:r>
      </w:hyperlink>
      <w:r>
        <w:t xml:space="preserve"> Кодекса внутреннего водного транспорта Российской Федерации.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3) ежегодно проходить медицинский осмотр, включающий в себя химико-токсикологические исследования наличия в организме человека наркотических средств, психотропных веществ и их метаболитов &lt;4&gt;;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 w:history="1">
        <w:r>
          <w:rPr>
            <w:color w:val="0000FF"/>
          </w:rPr>
          <w:t>Пункт 2 статьи 41</w:t>
        </w:r>
      </w:hyperlink>
      <w:r>
        <w:t xml:space="preserve"> Кодекса внутреннего водного транспорта Российской Федерации.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4) уметь выполнять трудовые действия и обладать необходимыми знаниями и умениями, предусмотренными профессиональным </w:t>
      </w:r>
      <w:hyperlink r:id="rId11" w:history="1">
        <w:r>
          <w:rPr>
            <w:color w:val="0000FF"/>
          </w:rPr>
          <w:t>стандартом</w:t>
        </w:r>
      </w:hyperlink>
      <w:r>
        <w:t xml:space="preserve"> "Лоцман", изданным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разработки и утверждения профессиональных стандартов, утвержденными постановлением Правительства Российской Федерации от 22 января 2013 г. N 23 &lt;5&gt; (далее - профессиональный стандарт "Лоцман");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2013, N 4, ст. 293; 2018, N 50, ст. 7755.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5) знать утверждаемые в соответствии с </w:t>
      </w:r>
      <w:hyperlink r:id="rId13" w:history="1">
        <w:r>
          <w:rPr>
            <w:color w:val="0000FF"/>
          </w:rPr>
          <w:t>пунктом 3 статьи 34</w:t>
        </w:r>
      </w:hyperlink>
      <w:r>
        <w:t xml:space="preserve"> Кодекса внутреннего водного транспорта Российской Федерации &lt;6&gt;: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2001, N 11, ст. 1001; 2018, N 1, ст. 34.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правила плавания судов по внутренним водным путям (далее - ВВП);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правила движения и стоянки судов в соответствующем бассейне ВВП;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правила пропуска судов через шлюзы ВВП;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правила диспетчерского регулирования движения судов и управления движением судов на ВВП;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правила радиосвязи подвижной службы и подвижной спутниковой службы на ВВП;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6) знать утверждаемые в соответствии с </w:t>
      </w:r>
      <w:hyperlink r:id="rId14" w:history="1">
        <w:r>
          <w:rPr>
            <w:color w:val="0000FF"/>
          </w:rPr>
          <w:t>пунктом 2 статьи 23.1</w:t>
        </w:r>
      </w:hyperlink>
      <w:r>
        <w:t xml:space="preserve"> Кодекса внутреннего водного транспорта Российской Федерации &lt;7&gt; правила плавания по ВВП спортивных парусных судов и прогулочных судов под флагами иностранных государств;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2001, N 11, ст. 1001; 2012, N 18, ст. 2128.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7) соблюдать режим труда и отдыха &lt;8&gt;.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lastRenderedPageBreak/>
        <w:t xml:space="preserve">&lt;8&gt; </w:t>
      </w:r>
      <w:hyperlink r:id="rId15" w:history="1">
        <w:r>
          <w:rPr>
            <w:color w:val="0000FF"/>
          </w:rPr>
          <w:t>Статья 329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8) иметь среднее общее, среднее профессиональное или высшее образование;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9) иметь стаж работы не менее трех лет в должности капитана или капитана-механика на судах с мощностью главных двигателей более 330 кВт.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3. Лоцман при осуществлении лоцманской проводки имеет право: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по предъявлении лоцманского удостоверения прибывать в порт и/или на причалы, в том числе на судне или иных транспортных средствах, с целью посадки на судно для осуществления лоцманской проводки, а также покидать порт и/или причалы после завершения лоцманской проводки;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2) пользоваться судовой радиостанцией и другими средствами связи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3) пользоваться судовыми средствами, позволяющими контролировать местоположение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4) сверять данные, записанные в лоцманской квитанции, с данными, указанными в судовых документах;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5) получать от капитана судна сведения о: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названии</w:t>
      </w:r>
      <w:proofErr w:type="gramEnd"/>
      <w:r>
        <w:t xml:space="preserve">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позывном </w:t>
      </w:r>
      <w:proofErr w:type="gramStart"/>
      <w:r>
        <w:t>сигнале</w:t>
      </w:r>
      <w:proofErr w:type="gramEnd"/>
      <w:r>
        <w:t xml:space="preserve">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осадке судна носом и кормой;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длине, ширине и высоте наивысшей точки судовых конструкций над поверхностью воды, грузоподъемности судна, его технико-эксплуатационных и маневренных характеристиках, наличии и готовности к использованию судовых сре</w:t>
      </w:r>
      <w:proofErr w:type="gramStart"/>
      <w:r>
        <w:t>дств дв</w:t>
      </w:r>
      <w:proofErr w:type="gramEnd"/>
      <w:r>
        <w:t>ижения, управления, навигации, сигнализации и связи;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скорости судна при разных режимах работы судовой </w:t>
      </w:r>
      <w:proofErr w:type="spellStart"/>
      <w:r>
        <w:t>пропульсивной</w:t>
      </w:r>
      <w:proofErr w:type="spellEnd"/>
      <w:r>
        <w:t xml:space="preserve"> установки;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наличии</w:t>
      </w:r>
      <w:proofErr w:type="gramEnd"/>
      <w:r>
        <w:t xml:space="preserve"> на судне подруливающих устройств и их мощности;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конструктивных, эксплуатационных </w:t>
      </w:r>
      <w:proofErr w:type="gramStart"/>
      <w:r>
        <w:t>особенностях</w:t>
      </w:r>
      <w:proofErr w:type="gramEnd"/>
      <w:r>
        <w:t xml:space="preserve"> и состоянии навигационных приборов, </w:t>
      </w:r>
      <w:proofErr w:type="spellStart"/>
      <w:r>
        <w:t>пропульсивной</w:t>
      </w:r>
      <w:proofErr w:type="spellEnd"/>
      <w:r>
        <w:t xml:space="preserve"> установки, рулевого, подруливающего, якорного и других устройств, обеспечивающих управление движением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загрузке, остойчивости и непотопляемости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дате и времени подхода судна к месту посадки лоцмана;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порте</w:t>
      </w:r>
      <w:proofErr w:type="gramEnd"/>
      <w:r>
        <w:t xml:space="preserve"> (месте) назначения судна;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причале</w:t>
      </w:r>
      <w:proofErr w:type="gramEnd"/>
      <w:r>
        <w:t>, к которому должно ошвартоваться судно (при заходе судна в порт);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любых неисправностях судовых механизмов и навигационного оборудования (при наличии).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4. Перед началом лоцманской проводки лоцман обязан: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предъявить капитану судна лоцманское удостоверение;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lastRenderedPageBreak/>
        <w:t>2) получить у капитана судна информацию о неисправности судовых механизмов, навигационного оборудования (при наличии);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3) проинформировать капитана судна о: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навигационно-гидрографических и гидрометеорологических </w:t>
      </w:r>
      <w:proofErr w:type="gramStart"/>
      <w:r>
        <w:t>условиях</w:t>
      </w:r>
      <w:proofErr w:type="gramEnd"/>
      <w:r>
        <w:t xml:space="preserve"> предстоящего плавания;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осуществлении</w:t>
      </w:r>
      <w:proofErr w:type="gramEnd"/>
      <w:r>
        <w:t xml:space="preserve"> диспетчерского регулирования движения судов и управления движением судов на участках внутренних водных путей, имеющих ограничения по условиям плавания;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4) согласовать с капитаном судна: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условия лоцманской проводки, включая действия на случай чрезвычайных ситуаций;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порядок прохождения информации и распоряжений по управлению судном, а также </w:t>
      </w:r>
      <w:proofErr w:type="gramStart"/>
      <w:r>
        <w:t>контроля за</w:t>
      </w:r>
      <w:proofErr w:type="gramEnd"/>
      <w:r>
        <w:t xml:space="preserve"> исполнением таких распоряжений;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порядок постановки судна на бочки, якорную стоянку, съемки с них, швартовки к причалу или выносному перегрузочному устройству и отхода от них, включая количество принимаемых или подаваемых швартовых концов.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5. Во время лоцманской проводки лоцман обязан: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вести наблюдение за изменениями навигационных и гидрометеорологических условий плавания;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2) контролировать местоположение судна;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3) пользоваться информацией, получаемой от имеющихся в районе лоцманской проводки систем обеспечения безопасности судоходства, обеспечивать выполнение указаний диспетчера ВВП при их поступлении;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4) немедленно сообщить в администрацию бассейна ВВП о: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изменениях</w:t>
      </w:r>
      <w:proofErr w:type="gramEnd"/>
      <w:r>
        <w:t xml:space="preserve"> судового хода и судоходной обстановки, которые могут создать угрозу безопасности судоходства;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происшествиях</w:t>
      </w:r>
      <w:proofErr w:type="gramEnd"/>
      <w:r>
        <w:t xml:space="preserve"> с судном, лоцманскую проводку которого лоцман осуществляет;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невыполнении</w:t>
      </w:r>
      <w:proofErr w:type="gramEnd"/>
      <w:r>
        <w:t xml:space="preserve"> капитаном судна, лоцманскую проводку которого лоцман осуществляет, правил плавания судов и правил предотвращения загрязнения с судов сточными и нефтесодержащими водами ВВП &lt;9&gt;.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6" w:history="1">
        <w:r>
          <w:rPr>
            <w:color w:val="0000FF"/>
          </w:rPr>
          <w:t>Пункт 8 статьи 41</w:t>
        </w:r>
      </w:hyperlink>
      <w:r>
        <w:t xml:space="preserve"> Кодекса внутреннего водного транспорта Российской Федерации (Собрание законодательства Российской Федерации, 2001, N 11, ст. 1001; 2015, N 29, ст. 4356).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6. Капитан судна может </w:t>
      </w:r>
      <w:proofErr w:type="gramStart"/>
      <w:r>
        <w:t>поручить лоцману отдавать</w:t>
      </w:r>
      <w:proofErr w:type="gramEnd"/>
      <w:r>
        <w:t xml:space="preserve"> распоряжения относительно плавания и маневрирования судна непосредственно рулевому, что не освобождает капитана судна от ответственности за последствия, которые могут наступить в результате таких распоряжений.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7. Лоцман не вправе без согласия капитана судна оставить судно раньше, чем поставит судно на якорь, ошвартует судно в безопасном месте, выведет судно из района лоцманской проводки или будет сменен другим лоцманом.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lastRenderedPageBreak/>
        <w:t>8. Лоцман не вправе осуществлять лоцманскую проводку в случае: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нарушения лоцманом установленного в соответствии с законодательством Российской Федерации режима труда и отдыха;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несоответствия состояния здоровья лоцмана предъявляемым к нему медицинским требованиям;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алкогольного, наркотического или иного токсического опьянения &lt;10&gt;.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7" w:history="1">
        <w:r>
          <w:rPr>
            <w:color w:val="0000FF"/>
          </w:rPr>
          <w:t>Пункт 18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52, ст. 7770).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9. Лоцманское удостоверение выдается Администрацией бассейна внутренних водных путей (далее - АБВВП) лицу, успешно прошедшему квалификационные испытания и прошедшему практику по лоцманской проводке судов в бассейне ВВП, указываемом в лоцманском удостоверении. АБВВП осуществляют учет выданных лоцманских удостоверений.</w:t>
      </w:r>
    </w:p>
    <w:p w:rsidR="009D365D" w:rsidRDefault="009D365D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10. Для прохождения квалификационных испытаний государственная лоцманская служба или негосударственная организация по лоцманской проводке судов &lt;11&gt; (далее - лоцманская организация), работником которой является лицо, претендующее на получение лоцманского удостоверения (далее - кандидат в лоцманы), направляет в АБВВП заявление в письменной форме почтовым отправлением или посредством электронной почты, в котором указываются: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8" w:history="1">
        <w:r>
          <w:rPr>
            <w:color w:val="0000FF"/>
          </w:rPr>
          <w:t>Пункт 1 статьи 41</w:t>
        </w:r>
      </w:hyperlink>
      <w:r>
        <w:t xml:space="preserve"> Кодекса внутреннего водного транспорта Российской Федерации (Собрание законодательства Российской Федерации, 2001, N 11, ст. 1001; 2012, N 31, ст. 4320).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>1) фамилия, имя, отчество (при наличии), гражданство, дата рождения кандидата в лоцманы;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2) наименование лоцманской организации;</w:t>
      </w:r>
    </w:p>
    <w:p w:rsidR="009D365D" w:rsidRDefault="009D365D">
      <w:pPr>
        <w:pStyle w:val="ConsPlusNormal"/>
        <w:spacing w:before="220"/>
        <w:ind w:firstLine="540"/>
        <w:jc w:val="both"/>
      </w:pPr>
      <w:bookmarkStart w:id="2" w:name="P124"/>
      <w:bookmarkEnd w:id="2"/>
      <w:r>
        <w:t>3) наименование бассейна ВВП, для осуществления лоцманской проводки в котором кандидат в лоцманы проходит квалификационные испытания;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4) адрес электронной почты (при наличии);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5) почтовый адрес и номер телефона (при наличии) кандидата в лоцманы.</w:t>
      </w:r>
    </w:p>
    <w:p w:rsidR="009D365D" w:rsidRDefault="009D365D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11. К заявлению прилагаются: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копии документов, подтверждающих стаж работы не менее трех лет в должности капитана и (или) капитана-механика на судах с мощностью главных двигателей более 330 кВт (при первичном получении лоцманского удостоверения);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2) копия документа, подтверждающего прохождение медицинского осмотра в соответствии с </w:t>
      </w:r>
      <w:hyperlink r:id="rId19" w:history="1">
        <w:r>
          <w:rPr>
            <w:color w:val="0000FF"/>
          </w:rPr>
          <w:t>пунктом 2 статьи 41</w:t>
        </w:r>
      </w:hyperlink>
      <w:r>
        <w:t xml:space="preserve"> Кодекса внутреннего водного транспорта Российской Федерации &lt;12&gt;.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365D" w:rsidRDefault="009D365D">
      <w:pPr>
        <w:pStyle w:val="ConsPlusNormal"/>
        <w:spacing w:before="220"/>
        <w:ind w:firstLine="540"/>
        <w:jc w:val="both"/>
      </w:pPr>
      <w:proofErr w:type="gramStart"/>
      <w:r>
        <w:t>&lt;12&gt; Собрание законодательства Российской Федерации, 2001, N 11, ст. 1001; 2015, N 29, ст. 4356).</w:t>
      </w:r>
      <w:proofErr w:type="gramEnd"/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ind w:firstLine="540"/>
        <w:jc w:val="both"/>
      </w:pPr>
      <w:r>
        <w:t xml:space="preserve">12. АБВВП в течение пяти рабочих дней после принятия заявления к рассмотрению назначает дату проведения квалификационных испытаний. Не </w:t>
      </w:r>
      <w:proofErr w:type="gramStart"/>
      <w:r>
        <w:t>позднее</w:t>
      </w:r>
      <w:proofErr w:type="gramEnd"/>
      <w:r>
        <w:t xml:space="preserve"> чем за пять календарных дней до даты проведения квалификационных испытаний АБВВП направляет на указанный в заявлении адрес, информацию о дате, времени и месте проведения квалификационных испытаний.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Квалификационные испытания кандидатов в лоцманы осуществляются квалификационной комиссией АБВВП (далее - Комиссия), в состав которой входят председатель, его заместитель, секретарь и члены Комиссии (не менее двух).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Председателем Комиссии является руководитель АБВВП или заместитель руководителя АБВВП. Секретарем Комиссии назначается должностное лицо АБВВП. В Комиссию включаются должностные лица АБВВП, а также работники лоцманских организаций (по представлению лоцманских организаций), осуществляющих деятельность в соответствующем бассейне ВВП. Не менее трех членов Комиссии должны иметь стаж работы не менее трех лет в должности капитана и (или) старшего помощника капитана на судах с мощностью главных двигателей более 330 кВт.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При проведении квалификационных испытаний должно присутствовать не менее двух третей состава Комиссии.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13. Квалификационное испытание проводится в два этапа: компьютерное (письменное) тестирование и собеседование.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Компьютерное или письменное тестирование (далее - тестирование) осуществляется в присутствии Комиссии. По результатам тестирования кандидату в лоцманы ставится оценка "сдал" или "не сдал". Оценка "сдал" ставится, если кандидатом в лоцманы даны правильные ответы на 75 и более процентов от общего числа заданных вопросов. В ином случае ставится оценка "не сдал". В случае если по результатам тестирования кандидат в лоцманы получил оценку "не сдал", ко второму этапу он не допускается.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При проведении собеседования Комиссия рассматривает документы, указанные в </w:t>
      </w:r>
      <w:hyperlink w:anchor="P118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27" w:history="1">
        <w:r>
          <w:rPr>
            <w:color w:val="0000FF"/>
          </w:rPr>
          <w:t>11</w:t>
        </w:r>
      </w:hyperlink>
      <w:r>
        <w:t xml:space="preserve"> настоящего Положения, и опрашивает кандидата в лоцманы на предмет знания им прав и обязанностей лоцмана, установленных настоящим Положением, навигационно-гидрографических особенностей бассейна ВВП, знаний и умений, предусмотренных профессиональным </w:t>
      </w:r>
      <w:hyperlink r:id="rId20" w:history="1">
        <w:r>
          <w:rPr>
            <w:color w:val="0000FF"/>
          </w:rPr>
          <w:t>стандартом</w:t>
        </w:r>
      </w:hyperlink>
      <w:r>
        <w:t xml:space="preserve"> "Лоцман". Комиссия вправе задать кандидату в лоцманы не более тринадцати вопросов. Собеседование считается пройденным, если по его результатам правильные ответы получены на 75 и более процентов от общего числа заданных вопросов.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Перечень вопросов, касающихся знания кандидатом в лоцманы прав и обязанностей лоцмана, установленных настоящим Положением, знаний и умений, предусмотренных профессиональным </w:t>
      </w:r>
      <w:hyperlink r:id="rId21" w:history="1">
        <w:r>
          <w:rPr>
            <w:color w:val="0000FF"/>
          </w:rPr>
          <w:t>стандартом</w:t>
        </w:r>
      </w:hyperlink>
      <w:r>
        <w:t xml:space="preserve"> "Лоцман", а также навигационно-гидрографических особенностей бассейна ВВП, которые используются при тестировании и задаются членами Комиссии кандидату в лоцманы во время собеседования, должен быть согласован с </w:t>
      </w:r>
      <w:proofErr w:type="spellStart"/>
      <w:r>
        <w:t>Росморречфлотом</w:t>
      </w:r>
      <w:proofErr w:type="spellEnd"/>
      <w:r>
        <w:t xml:space="preserve"> и размещен на официальном сайте АБВВП в информационно-телекоммуникационной сети "Интернет".</w:t>
      </w:r>
      <w:proofErr w:type="gramEnd"/>
      <w:r>
        <w:t xml:space="preserve"> Квалификационные испытания могут проводиться не ранее чем через тридцать календарных дней со дня опубликования указанного перечня вопросов.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15. По результатам квалификационных испытаний Комиссией принимается одно из решений: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выдать кандидату в лоцманы лоцманское удостоверение;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отказать кандидату в лоцманы в выдаче лоцманского удостоверения.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Решение Комиссии принимается простым большинством голосов. При равенстве голосов </w:t>
      </w:r>
      <w:r>
        <w:lastRenderedPageBreak/>
        <w:t>решающим является голос председателя Комиссии. Принятое решение оформляется протоколом заседания Комиссии.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Комиссия в первый рабочий день, следующий за днем проведения квалификационных испытаний, информирует заявителя о результатах способом, определенным заявителем согласно </w:t>
      </w:r>
      <w:hyperlink w:anchor="P118" w:history="1">
        <w:r>
          <w:rPr>
            <w:color w:val="0000FF"/>
          </w:rPr>
          <w:t>пункту 10</w:t>
        </w:r>
      </w:hyperlink>
      <w:r>
        <w:t xml:space="preserve"> настоящего Положения. Об отказе в выдаче лоцманского удостоверения заявитель информируется с указанием причин принятия соответствующего решения.</w:t>
      </w:r>
    </w:p>
    <w:p w:rsidR="009D365D" w:rsidRDefault="009D365D">
      <w:pPr>
        <w:pStyle w:val="ConsPlusNormal"/>
        <w:spacing w:before="220"/>
        <w:ind w:firstLine="540"/>
        <w:jc w:val="both"/>
      </w:pPr>
      <w:bookmarkStart w:id="4" w:name="P146"/>
      <w:bookmarkEnd w:id="4"/>
      <w:r>
        <w:t>16. В случае несогласия с решением Комиссии заявитель в течение десяти рабочих дней со дня проведения квалификационных испытаний вправе направить мотивированные возражения руководителю АБВВП.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Мотивированные возражения рассматриваются на заседании Комиссии в течение пятнадцати рабочих дней со дня их получения. По результатам рассмотрения мотивированных возражений Комиссией принимается одно из решений: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решение Комиссии по результатам квалификационных испытаний оставить без изменений;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решение Комиссии по результатам квалификационных испытаний отменить, принять решение о выдаче кандидату в лоцманы лоцманского удостоверения (в случае согласия Комиссии с мотивированными возражениями).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Решение Комиссии принимается простым большинством голосов. При равенстве голосов решающим является голос председателя Комиссии. Принятое решение оформляется протоколом заседания Комиссии. Информация о принятом Комиссией решении в течение трех рабочих дней со дня рассмотрения мотивированных возражений направляется заявителю способом, определенным заявителем согласно </w:t>
      </w:r>
      <w:hyperlink w:anchor="P118" w:history="1">
        <w:r>
          <w:rPr>
            <w:color w:val="0000FF"/>
          </w:rPr>
          <w:t>пункту 10</w:t>
        </w:r>
      </w:hyperlink>
      <w:r>
        <w:t xml:space="preserve"> настоящего Положения.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17. Оформление лоцманского удостоверения осуществляется в течение двух рабочих дней со дня проведения квалификационных испытаний или принятия решения, предусмотренного </w:t>
      </w:r>
      <w:hyperlink w:anchor="P146" w:history="1">
        <w:r>
          <w:rPr>
            <w:color w:val="0000FF"/>
          </w:rPr>
          <w:t>пунктом 16</w:t>
        </w:r>
      </w:hyperlink>
      <w:r>
        <w:t xml:space="preserve"> настоящего Положения. Лоцманское удостоверение выдается на бассейн ВВП, указанный лоцманской организацией в заявлении согласно </w:t>
      </w:r>
      <w:hyperlink w:anchor="P124" w:history="1">
        <w:r>
          <w:rPr>
            <w:color w:val="0000FF"/>
          </w:rPr>
          <w:t>подпункту 3 пункта 10</w:t>
        </w:r>
      </w:hyperlink>
      <w:r>
        <w:t xml:space="preserve"> настоящего Положения.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18. В случае принятия Комиссией решения об отказе кандидату в лоцманы в выдаче лоцманского удостоверения повторные квалификационные испытания проводятся не ранее чем через тридцать календарных дней со дня заседания Комиссии, принявшей данное решение.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19. В случае утери или повреждения лоцманского удостоверения АБВВП по заявлению лоцмана в течение трех рабочих дней со дня поступления такого заявления выдает дубликат лоцманского удостоверения взамен утерянного или поврежденного.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 xml:space="preserve">20. Не позднее пяти лет </w:t>
      </w:r>
      <w:proofErr w:type="gramStart"/>
      <w:r>
        <w:t>с даты выдачи</w:t>
      </w:r>
      <w:proofErr w:type="gramEnd"/>
      <w:r>
        <w:t xml:space="preserve"> лоцманского удостоверения лоцман должен пройти квалификационные испытания в порядке, предусмотренном </w:t>
      </w:r>
      <w:hyperlink w:anchor="P118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146" w:history="1">
        <w:r>
          <w:rPr>
            <w:color w:val="0000FF"/>
          </w:rPr>
          <w:t>16</w:t>
        </w:r>
      </w:hyperlink>
      <w:r>
        <w:t xml:space="preserve"> настоящего Положения, и получить новое лоцманское удостоверение. В случае</w:t>
      </w:r>
      <w:proofErr w:type="gramStart"/>
      <w:r>
        <w:t>,</w:t>
      </w:r>
      <w:proofErr w:type="gramEnd"/>
      <w:r>
        <w:t xml:space="preserve"> если лоцман в течение двух лет подряд не осуществлял лоцманских проводок, он должен пройти практику по лоцманской проводке и квалификационные испытания, предусмотренные </w:t>
      </w:r>
      <w:hyperlink w:anchor="P118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146" w:history="1">
        <w:r>
          <w:rPr>
            <w:color w:val="0000FF"/>
          </w:rPr>
          <w:t>16</w:t>
        </w:r>
      </w:hyperlink>
      <w:r>
        <w:t xml:space="preserve"> настоящего Положения.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21. Лоцманское удостоверение содержит: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1) номер лоцманского удостоверения;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2) фамилию, имя, отчество (при наличии) лоцмана, которому выдано лоцманское удостоверение;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lastRenderedPageBreak/>
        <w:t>3) наименование бассейна ВВП, в котором лоцман имеет право осуществления лоцманской проводки;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4) фотографию лоцмана;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5) дату выдачи лоцманского удостоверения;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6) дату окончания действия лоцманского удостоверения;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7) подпись председателя Комиссии, оформившего лоцманское удостоверение;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8) фамилию, имя, отчество (при наличии) и должность председателя Комиссии, оформившего удостоверение.</w:t>
      </w:r>
    </w:p>
    <w:p w:rsidR="009D365D" w:rsidRDefault="009D365D">
      <w:pPr>
        <w:pStyle w:val="ConsPlusNormal"/>
        <w:spacing w:before="220"/>
        <w:ind w:firstLine="540"/>
        <w:jc w:val="both"/>
      </w:pPr>
      <w:r>
        <w:t>Лоцманское удостоверение содержит перевод на английский язык.</w:t>
      </w: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jc w:val="both"/>
      </w:pPr>
    </w:p>
    <w:p w:rsidR="009D365D" w:rsidRDefault="009D36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25A" w:rsidRDefault="0011325A"/>
    <w:sectPr w:rsidR="0011325A" w:rsidSect="008B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5D"/>
    <w:rsid w:val="0011325A"/>
    <w:rsid w:val="009D365D"/>
    <w:rsid w:val="00A20D42"/>
    <w:rsid w:val="00B4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1F3AB6719E859034A44CA827014648B1312CF66468F665D4385CC21921926BF3B6CE99B4DF5F1C727310E43A9C68D2CE4BC9D4C06E958Fg8m6H" TargetMode="External"/><Relationship Id="rId13" Type="http://schemas.openxmlformats.org/officeDocument/2006/relationships/hyperlink" Target="consultantplus://offline/ref=751F3AB6719E859034A44CA827014648B1312CF66468F665D4385CC21921926BF3B6CE9BBDDC574B2A3C11B87CC87BD0CE4BCBD5DCg6mDH" TargetMode="External"/><Relationship Id="rId18" Type="http://schemas.openxmlformats.org/officeDocument/2006/relationships/hyperlink" Target="consultantplus://offline/ref=751F3AB6719E859034A44CA827014648B1312CF66468F665D4385CC21921926BF3B6CE99BCDA574B2A3C11B87CC87BD0CE4BCBD5DCg6m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1F3AB6719E859034A44CA827014648B03D2EF7636EF665D4385CC21921926BF3B6CE99B4DF5C1F727310E43A9C68D2CE4BC9D4C06E958Fg8m6H" TargetMode="External"/><Relationship Id="rId7" Type="http://schemas.openxmlformats.org/officeDocument/2006/relationships/hyperlink" Target="consultantplus://offline/ref=751F3AB6719E859034A44CA827014648B13325FC6369F665D4385CC21921926BE1B69695B6DE421F7A6646B57CgCm8H" TargetMode="External"/><Relationship Id="rId12" Type="http://schemas.openxmlformats.org/officeDocument/2006/relationships/hyperlink" Target="consultantplus://offline/ref=751F3AB6719E859034A44CA827014648B1342EF0636BF665D4385CC21921926BF3B6CE99B3D4084E3F2D49B77FD765D1D157C9D7gDmFH" TargetMode="External"/><Relationship Id="rId17" Type="http://schemas.openxmlformats.org/officeDocument/2006/relationships/hyperlink" Target="consultantplus://offline/ref=751F3AB6719E859034A44CA827014648B1302AF5616BF665D4385CC21921926BF3B6CE99B4DE5D1C7C7310E43A9C68D2CE4BC9D4C06E958Fg8m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1F3AB6719E859034A44CA827014648B1312CF66468F665D4385CC21921926BF3B6CE99BCD8574B2A3C11B87CC87BD0CE4BCBD5DCg6mDH" TargetMode="External"/><Relationship Id="rId20" Type="http://schemas.openxmlformats.org/officeDocument/2006/relationships/hyperlink" Target="consultantplus://offline/ref=751F3AB6719E859034A44CA827014648B03D2EF7636EF665D4385CC21921926BF3B6CE99B4DF5C1F727310E43A9C68D2CE4BC9D4C06E958Fg8m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F3AB6719E859034A44CA827014648B1332AFC6069F665D4385CC21921926BF3B6CE99B4DF5E1B7C7310E43A9C68D2CE4BC9D4C06E958Fg8m6H" TargetMode="External"/><Relationship Id="rId11" Type="http://schemas.openxmlformats.org/officeDocument/2006/relationships/hyperlink" Target="consultantplus://offline/ref=751F3AB6719E859034A44CA827014648B03D2EF7636EF665D4385CC21921926BF3B6CE99B4DF5C1F727310E43A9C68D2CE4BC9D4C06E958Fg8m6H" TargetMode="External"/><Relationship Id="rId5" Type="http://schemas.openxmlformats.org/officeDocument/2006/relationships/hyperlink" Target="consultantplus://offline/ref=751F3AB6719E859034A44CA827014648B1332AFC6069F665D4385CC21921926BF3B6CE90B2D4084E3F2D49B77FD765D1D157C9D7gDmFH" TargetMode="External"/><Relationship Id="rId15" Type="http://schemas.openxmlformats.org/officeDocument/2006/relationships/hyperlink" Target="consultantplus://offline/ref=751F3AB6719E859034A44CA827014648B1322CF7636EF665D4385CC21921926BF3B6CE99B4DE54197A7310E43A9C68D2CE4BC9D4C06E958Fg8m6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51F3AB6719E859034A44CA827014648B1312CF66468F665D4385CC21921926BF3B6CE99B4DF5F1C727310E43A9C68D2CE4BC9D4C06E958Fg8m6H" TargetMode="External"/><Relationship Id="rId19" Type="http://schemas.openxmlformats.org/officeDocument/2006/relationships/hyperlink" Target="consultantplus://offline/ref=751F3AB6719E859034A44CA827014648B1312CF66468F665D4385CC21921926BF3B6CE99B4DF5F1C727310E43A9C68D2CE4BC9D4C06E958Fg8m6H" TargetMode="External"/><Relationship Id="rId4" Type="http://schemas.openxmlformats.org/officeDocument/2006/relationships/hyperlink" Target="consultantplus://offline/ref=751F3AB6719E859034A44CA827014648B1312CF66468F665D4385CC21921926BF3B6CE99BCD9574B2A3C11B87CC87BD0CE4BCBD5DCg6mDH" TargetMode="External"/><Relationship Id="rId9" Type="http://schemas.openxmlformats.org/officeDocument/2006/relationships/hyperlink" Target="consultantplus://offline/ref=751F3AB6719E859034A44CA827014648B1312CF66468F665D4385CC21921926BF3B6CE99B2DB574B2A3C11B87CC87BD0CE4BCBD5DCg6mDH" TargetMode="External"/><Relationship Id="rId14" Type="http://schemas.openxmlformats.org/officeDocument/2006/relationships/hyperlink" Target="consultantplus://offline/ref=751F3AB6719E859034A44CA827014648B1312CF66468F665D4385CC21921926BF3B6CE91B1D4084E3F2D49B77FD765D1D157C9D7gDm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3064</Words>
  <Characters>17471</Characters>
  <Application>Microsoft Office Word</Application>
  <DocSecurity>0</DocSecurity>
  <Lines>145</Lines>
  <Paragraphs>40</Paragraphs>
  <ScaleCrop>false</ScaleCrop>
  <Company/>
  <LinksUpToDate>false</LinksUpToDate>
  <CharactersWithSpaces>20495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</dc:creator>
  <cp:lastModifiedBy>SHIROKOV</cp:lastModifiedBy>
  <cp:revision>3</cp:revision>
  <dcterms:created xsi:type="dcterms:W3CDTF">2021-01-21T07:38:00Z</dcterms:created>
  <dcterms:modified xsi:type="dcterms:W3CDTF">2021-01-21T12:14:00Z</dcterms:modified>
</cp:coreProperties>
</file>