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29" w:rsidRDefault="00EF7329">
      <w:pPr>
        <w:pStyle w:val="ConsPlusNormal"/>
        <w:outlineLvl w:val="0"/>
      </w:pPr>
      <w:r>
        <w:t>Зарегистрировано в Минюсте России 25 декабря 2020 г. N 61840</w:t>
      </w:r>
    </w:p>
    <w:p w:rsidR="00EF7329" w:rsidRDefault="00EF732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7329" w:rsidRDefault="00EF7329">
      <w:pPr>
        <w:pStyle w:val="ConsPlusNormal"/>
        <w:jc w:val="both"/>
      </w:pPr>
    </w:p>
    <w:p w:rsidR="00EF7329" w:rsidRDefault="00EF7329">
      <w:pPr>
        <w:pStyle w:val="ConsPlusTitle"/>
        <w:jc w:val="center"/>
      </w:pPr>
      <w:r>
        <w:t>МИНИСТЕРСТВО ТРАНСПОРТА РОССИЙСКОЙ ФЕДЕРАЦИИ</w:t>
      </w:r>
    </w:p>
    <w:p w:rsidR="00EF7329" w:rsidRDefault="00EF7329">
      <w:pPr>
        <w:pStyle w:val="ConsPlusTitle"/>
        <w:jc w:val="center"/>
      </w:pPr>
    </w:p>
    <w:p w:rsidR="00EF7329" w:rsidRDefault="00EF7329">
      <w:pPr>
        <w:pStyle w:val="ConsPlusTitle"/>
        <w:jc w:val="center"/>
      </w:pPr>
      <w:r>
        <w:t>ПРИКАЗ</w:t>
      </w:r>
    </w:p>
    <w:p w:rsidR="00EF7329" w:rsidRDefault="00EF7329">
      <w:pPr>
        <w:pStyle w:val="ConsPlusTitle"/>
        <w:jc w:val="center"/>
      </w:pPr>
      <w:r>
        <w:t>от 27 ноября 2020 г. N 520</w:t>
      </w:r>
    </w:p>
    <w:p w:rsidR="00EF7329" w:rsidRDefault="00EF7329">
      <w:pPr>
        <w:pStyle w:val="ConsPlusTitle"/>
        <w:jc w:val="center"/>
      </w:pPr>
    </w:p>
    <w:p w:rsidR="00EF7329" w:rsidRDefault="00EF7329">
      <w:pPr>
        <w:pStyle w:val="ConsPlusTitle"/>
        <w:jc w:val="center"/>
      </w:pPr>
      <w:r>
        <w:t>ОБ УТВЕРЖДЕНИИ ПОЛОЖЕНИЯ</w:t>
      </w:r>
    </w:p>
    <w:p w:rsidR="00EF7329" w:rsidRDefault="00EF7329">
      <w:pPr>
        <w:pStyle w:val="ConsPlusTitle"/>
        <w:jc w:val="center"/>
      </w:pPr>
      <w:r>
        <w:t>О ФУНКЦИОНАЛЬНОЙ ПОДСИСТЕМЕ ОРГАНИЗАЦИИ РАБОТ</w:t>
      </w:r>
    </w:p>
    <w:p w:rsidR="00EF7329" w:rsidRDefault="00EF7329">
      <w:pPr>
        <w:pStyle w:val="ConsPlusTitle"/>
        <w:jc w:val="center"/>
      </w:pPr>
      <w:r>
        <w:t>ПО ПРЕДУПРЕЖДЕНИЮ И ЛИКВИДАЦИИ РАЗЛИВОВ НЕФТИ</w:t>
      </w:r>
    </w:p>
    <w:p w:rsidR="00EF7329" w:rsidRDefault="00EF7329">
      <w:pPr>
        <w:pStyle w:val="ConsPlusTitle"/>
        <w:jc w:val="center"/>
      </w:pPr>
      <w:r>
        <w:t>И НЕФТЕПРОДУКТОВ НА ВНУТРЕННИХ ВОДНЫХ ПУТЯХ С СУДОВ</w:t>
      </w:r>
    </w:p>
    <w:p w:rsidR="00EF7329" w:rsidRDefault="00EF7329">
      <w:pPr>
        <w:pStyle w:val="ConsPlusTitle"/>
        <w:jc w:val="center"/>
      </w:pPr>
      <w:r>
        <w:t xml:space="preserve">И ОБЪЕКТОВ МОРСКОГО И РЕЧНОГО ТРАНСПОРТА </w:t>
      </w:r>
      <w:proofErr w:type="gramStart"/>
      <w:r>
        <w:t>ЕДИНОЙ</w:t>
      </w:r>
      <w:proofErr w:type="gramEnd"/>
    </w:p>
    <w:p w:rsidR="00EF7329" w:rsidRDefault="00EF7329">
      <w:pPr>
        <w:pStyle w:val="ConsPlusTitle"/>
        <w:jc w:val="center"/>
      </w:pPr>
      <w:r>
        <w:t>ГОСУДАРСТВЕННОЙ СИСТЕМЫ ПРЕДУПРЕЖДЕНИЯ И ЛИКВИДАЦИИ</w:t>
      </w:r>
    </w:p>
    <w:p w:rsidR="00EF7329" w:rsidRDefault="00EF7329">
      <w:pPr>
        <w:pStyle w:val="ConsPlusTitle"/>
        <w:jc w:val="center"/>
      </w:pPr>
      <w:r>
        <w:t>ЧРЕЗВЫЧАЙНЫХ СИТУАЦИЙ</w:t>
      </w:r>
    </w:p>
    <w:p w:rsidR="00EF7329" w:rsidRDefault="00EF7329">
      <w:pPr>
        <w:pStyle w:val="ConsPlusNormal"/>
        <w:jc w:val="both"/>
      </w:pPr>
    </w:p>
    <w:p w:rsidR="00EF7329" w:rsidRDefault="00EF7329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пунктом 4</w:t>
        </w:r>
      </w:hyperlink>
      <w:r>
        <w:t xml:space="preserve">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 декабря 2003 г. N 794 (Собрание законодательства Российской Федерации, 2004, N 2, ст. 121; </w:t>
      </w:r>
      <w:proofErr w:type="gramStart"/>
      <w:r>
        <w:t xml:space="preserve">2020, N 2, ст. 180), и </w:t>
      </w:r>
      <w:hyperlink r:id="rId5" w:history="1">
        <w:r>
          <w:rPr>
            <w:color w:val="0000FF"/>
          </w:rPr>
          <w:t>пунктом 1</w:t>
        </w:r>
      </w:hyperlink>
      <w:r>
        <w:t xml:space="preserve"> Положения о Министерстве транспорта Российской Федерации, утвержденного постановлением Правительства Российской Федерации от 30 июля 2004 г. N 395 (Собрание законодательства Российской Федерации, 2004, N 32, ст. 3342; 2019, N 1, ст. 10), приказываю:</w:t>
      </w:r>
      <w:proofErr w:type="gramEnd"/>
    </w:p>
    <w:p w:rsidR="00EF7329" w:rsidRDefault="00EF7329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2" w:history="1">
        <w:r>
          <w:rPr>
            <w:color w:val="0000FF"/>
          </w:rPr>
          <w:t>Положение</w:t>
        </w:r>
      </w:hyperlink>
      <w:r>
        <w:t xml:space="preserve"> о функциональной подсистеме организации работ по предупреждению и ликвидации разливов нефти и нефтепродуктов на внутренних водных путях с судов и объектов морского и речного транспорта единой государственной системы предупреждения и ликвидации чрезвычайных ситуаций.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2021 г. и действует до 1 января 2027 г.</w:t>
      </w:r>
    </w:p>
    <w:p w:rsidR="00EF7329" w:rsidRDefault="00EF7329">
      <w:pPr>
        <w:pStyle w:val="ConsPlusNormal"/>
        <w:jc w:val="both"/>
      </w:pPr>
    </w:p>
    <w:p w:rsidR="00EF7329" w:rsidRDefault="00EF7329">
      <w:pPr>
        <w:pStyle w:val="ConsPlusNormal"/>
        <w:jc w:val="right"/>
      </w:pPr>
      <w:r>
        <w:t>И.о. Министра</w:t>
      </w:r>
    </w:p>
    <w:p w:rsidR="00EF7329" w:rsidRDefault="00EF7329">
      <w:pPr>
        <w:pStyle w:val="ConsPlusNormal"/>
        <w:jc w:val="right"/>
      </w:pPr>
      <w:r>
        <w:t>А.В.НЕРАДЬКО</w:t>
      </w:r>
    </w:p>
    <w:p w:rsidR="00EF7329" w:rsidRDefault="00EF7329">
      <w:pPr>
        <w:pStyle w:val="ConsPlusNormal"/>
        <w:jc w:val="both"/>
      </w:pPr>
    </w:p>
    <w:p w:rsidR="00EF7329" w:rsidRDefault="00EF7329">
      <w:pPr>
        <w:pStyle w:val="ConsPlusNormal"/>
        <w:jc w:val="both"/>
      </w:pPr>
    </w:p>
    <w:p w:rsidR="00EF7329" w:rsidRDefault="00EF7329">
      <w:pPr>
        <w:pStyle w:val="ConsPlusNormal"/>
        <w:jc w:val="both"/>
      </w:pPr>
    </w:p>
    <w:p w:rsidR="00EF7329" w:rsidRDefault="00EF7329">
      <w:pPr>
        <w:pStyle w:val="ConsPlusNormal"/>
        <w:jc w:val="both"/>
      </w:pPr>
    </w:p>
    <w:p w:rsidR="00EF7329" w:rsidRDefault="00EF7329">
      <w:pPr>
        <w:pStyle w:val="ConsPlusNormal"/>
        <w:jc w:val="both"/>
      </w:pPr>
    </w:p>
    <w:p w:rsidR="00EF7329" w:rsidRDefault="00EF7329">
      <w:pPr>
        <w:pStyle w:val="ConsPlusNormal"/>
        <w:jc w:val="right"/>
        <w:outlineLvl w:val="0"/>
      </w:pPr>
      <w:r>
        <w:t>Утверждено</w:t>
      </w:r>
    </w:p>
    <w:p w:rsidR="00EF7329" w:rsidRDefault="00EF7329">
      <w:pPr>
        <w:pStyle w:val="ConsPlusNormal"/>
        <w:jc w:val="right"/>
      </w:pPr>
      <w:r>
        <w:t>приказом Минтранса России</w:t>
      </w:r>
    </w:p>
    <w:p w:rsidR="00EF7329" w:rsidRDefault="00EF7329">
      <w:pPr>
        <w:pStyle w:val="ConsPlusNormal"/>
        <w:jc w:val="right"/>
      </w:pPr>
      <w:r>
        <w:t>от 27 ноября 2020 г. N 520</w:t>
      </w:r>
    </w:p>
    <w:p w:rsidR="00EF7329" w:rsidRDefault="00EF7329">
      <w:pPr>
        <w:pStyle w:val="ConsPlusNormal"/>
        <w:jc w:val="both"/>
      </w:pPr>
    </w:p>
    <w:p w:rsidR="00EF7329" w:rsidRDefault="00EF7329">
      <w:pPr>
        <w:pStyle w:val="ConsPlusTitle"/>
        <w:jc w:val="center"/>
      </w:pPr>
      <w:bookmarkStart w:id="0" w:name="P32"/>
      <w:bookmarkEnd w:id="0"/>
      <w:r>
        <w:t>ПОЛОЖЕНИЕ</w:t>
      </w:r>
    </w:p>
    <w:p w:rsidR="00EF7329" w:rsidRDefault="00EF7329">
      <w:pPr>
        <w:pStyle w:val="ConsPlusTitle"/>
        <w:jc w:val="center"/>
      </w:pPr>
      <w:r>
        <w:t>О ФУНКЦИОНАЛЬНОЙ ПОДСИСТЕМЕ ОРГАНИЗАЦИИ РАБОТ</w:t>
      </w:r>
    </w:p>
    <w:p w:rsidR="00EF7329" w:rsidRDefault="00EF7329">
      <w:pPr>
        <w:pStyle w:val="ConsPlusTitle"/>
        <w:jc w:val="center"/>
      </w:pPr>
      <w:r>
        <w:t>ПО ПРЕДУПРЕЖДЕНИЮ И ЛИКВИДАЦИИ РАЗЛИВОВ НЕФТИ</w:t>
      </w:r>
    </w:p>
    <w:p w:rsidR="00EF7329" w:rsidRDefault="00EF7329">
      <w:pPr>
        <w:pStyle w:val="ConsPlusTitle"/>
        <w:jc w:val="center"/>
      </w:pPr>
      <w:r>
        <w:t>И НЕФТЕПРОДУКТОВ НА ВНУТРЕННИХ ВОДНЫХ ПУТЯХ С СУДОВ</w:t>
      </w:r>
    </w:p>
    <w:p w:rsidR="00EF7329" w:rsidRDefault="00EF7329">
      <w:pPr>
        <w:pStyle w:val="ConsPlusTitle"/>
        <w:jc w:val="center"/>
      </w:pPr>
      <w:r>
        <w:t xml:space="preserve">И ОБЪЕКТОВ МОРСКОГО И РЕЧНОГО ТРАНСПОРТА </w:t>
      </w:r>
      <w:proofErr w:type="gramStart"/>
      <w:r>
        <w:t>ЕДИНОЙ</w:t>
      </w:r>
      <w:proofErr w:type="gramEnd"/>
    </w:p>
    <w:p w:rsidR="00EF7329" w:rsidRDefault="00EF7329">
      <w:pPr>
        <w:pStyle w:val="ConsPlusTitle"/>
        <w:jc w:val="center"/>
      </w:pPr>
      <w:r>
        <w:t>ГОСУДАРСТВЕННОЙ СИСТЕМЫ ПРЕДУПРЕЖДЕНИЯ И ЛИКВИДАЦИИ</w:t>
      </w:r>
    </w:p>
    <w:p w:rsidR="00EF7329" w:rsidRDefault="00EF7329">
      <w:pPr>
        <w:pStyle w:val="ConsPlusTitle"/>
        <w:jc w:val="center"/>
      </w:pPr>
      <w:r>
        <w:t>ЧРЕЗВЫЧАЙНЫХ СИТУАЦИЙ</w:t>
      </w:r>
    </w:p>
    <w:p w:rsidR="00EF7329" w:rsidRDefault="00EF7329">
      <w:pPr>
        <w:pStyle w:val="ConsPlusNormal"/>
        <w:jc w:val="both"/>
      </w:pPr>
    </w:p>
    <w:p w:rsidR="00EF7329" w:rsidRDefault="00EF7329">
      <w:pPr>
        <w:pStyle w:val="ConsPlusTitle"/>
        <w:jc w:val="center"/>
        <w:outlineLvl w:val="1"/>
      </w:pPr>
      <w:r>
        <w:t>I. Общие положения</w:t>
      </w:r>
    </w:p>
    <w:p w:rsidR="00EF7329" w:rsidRDefault="00EF7329">
      <w:pPr>
        <w:pStyle w:val="ConsPlusNormal"/>
        <w:jc w:val="both"/>
      </w:pPr>
    </w:p>
    <w:p w:rsidR="00EF7329" w:rsidRDefault="00EF7329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Положение о функциональной подсистеме организации работ по предупреждению и ликвидации разливов нефти и нефтепродуктов на внутренних водных путях с судов и объектов </w:t>
      </w:r>
      <w:r>
        <w:lastRenderedPageBreak/>
        <w:t>морского и речного транспорта единой государственной системы предупреждения и ликвидации чрезвычайных ситуаций (далее - Положение) определяет организацию, порядок деятельности, состав сил и средств функциональной подсистемы организации работ по предупреждению и ликвидации разливов нефти и нефтепродуктов на внутренних водных путях</w:t>
      </w:r>
      <w:proofErr w:type="gramEnd"/>
      <w:r>
        <w:t xml:space="preserve"> с судов и объектов морского и речного транспорта (далее - функциональная подсистема).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Функциональная подсистема предназначена для координации деятельности при проведении работ по предупреждению и ликвидации разливов нефти и нефтепродуктов на внутренних водных путях (далее - ВВП) с судов и объектов морского и речного транспорта и объединяет органы управления, силы и средства организаций, находящихся в ведении федерального органа исполнительной власти, осуществляющего функции по оказанию государственных услуг и управлению государственным имуществом в сфере морского и</w:t>
      </w:r>
      <w:proofErr w:type="gramEnd"/>
      <w:r>
        <w:t xml:space="preserve"> </w:t>
      </w:r>
      <w:proofErr w:type="gramStart"/>
      <w:r>
        <w:t>речного транспорта &lt;1&gt;, организаций, осуществляющих поиск и разведку нефтяных месторождений, добычу, переработку, перевозку водным транспортом, перевалку (погрузку, выгрузку грузов), бункеровку (заправку), хранение нефти и нефтепродуктов на ВВП, и иных организаций, в полномочия которых входит решение задач по предупреждению и ликвидации разливов нефти и нефтепродуктов (далее - задачи ЛРН) на ВВП и аварийно-спасательных служб (формирований), аттестованных в установленном порядке на право ведения</w:t>
      </w:r>
      <w:proofErr w:type="gramEnd"/>
      <w:r>
        <w:t xml:space="preserve"> работ по ликвидации разливов нефти и нефтепродуктов &lt;2&gt; (далее - АС</w:t>
      </w:r>
      <w:proofErr w:type="gramStart"/>
      <w:r>
        <w:t>Ф(</w:t>
      </w:r>
      <w:proofErr w:type="spellStart"/>
      <w:proofErr w:type="gramEnd"/>
      <w:r>
        <w:t>н</w:t>
      </w:r>
      <w:proofErr w:type="spellEnd"/>
      <w:r>
        <w:t>)).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 xml:space="preserve">&lt;1&gt; </w:t>
      </w:r>
      <w:hyperlink r:id="rId6" w:history="1">
        <w:r>
          <w:rPr>
            <w:color w:val="0000FF"/>
          </w:rPr>
          <w:t>Пункт 1</w:t>
        </w:r>
      </w:hyperlink>
      <w:r>
        <w:t xml:space="preserve"> Положения о Федеральном агентстве морского и речного транспорта, утвержденного постановлением Правительства Российской Федерации от 23 июля 2004 г. N 371 (Собрание законодательства Российской Федерации, 2004, N 31, ст. 3261; 2011, N 47, ст. 6660).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 xml:space="preserve">&lt;2&gt;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22 декабря 2011 г. N 1091 "О некоторых вопросах аттестации аварийно-спасательных служб, аварийно-спасательных формирований, спасателей и граждан, приобретающих статус спасателя" (Собрание законодательства Российской Федерации, 2012, N 2, ст. 280; 2018, N 19, ст. 2741).</w:t>
      </w:r>
    </w:p>
    <w:p w:rsidR="00EF7329" w:rsidRDefault="00EF7329">
      <w:pPr>
        <w:pStyle w:val="ConsPlusNormal"/>
        <w:jc w:val="both"/>
      </w:pPr>
    </w:p>
    <w:p w:rsidR="00EF7329" w:rsidRDefault="00EF7329">
      <w:pPr>
        <w:pStyle w:val="ConsPlusNormal"/>
        <w:ind w:firstLine="540"/>
        <w:jc w:val="both"/>
      </w:pPr>
      <w:r>
        <w:t xml:space="preserve">3. Контроль за </w:t>
      </w:r>
      <w:proofErr w:type="gramStart"/>
      <w:r>
        <w:t>соответствием</w:t>
      </w:r>
      <w:proofErr w:type="gramEnd"/>
      <w:r>
        <w:t xml:space="preserve"> установленным требованиям функциональной подсистемы осуществляет в установленном порядке &lt;3&gt; федеральный орган исполнительной власти, осуществляющий функции по контролю (надзору) в сфере морского и внутреннего водного транспорта &lt;4&gt;.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 xml:space="preserve">&lt;3&gt; </w:t>
      </w:r>
      <w:hyperlink r:id="rId8" w:history="1">
        <w:r>
          <w:rPr>
            <w:color w:val="0000FF"/>
          </w:rPr>
          <w:t>Приказ</w:t>
        </w:r>
      </w:hyperlink>
      <w:r>
        <w:t xml:space="preserve"> Минтранса России от 6 июля 2012 г. N 195 "Об утверждении Административного регламента Федеральной службы по надзору в сфере транспорта исполнения государственной функции по контролю (надзору) за </w:t>
      </w:r>
      <w:proofErr w:type="gramStart"/>
      <w:r>
        <w:t>соответствием</w:t>
      </w:r>
      <w:proofErr w:type="gramEnd"/>
      <w:r>
        <w:t xml:space="preserve"> установленным требованиям соответствующих функциональных подсистем единой государственной системы предупреждения и ликвидации чрезвычайных ситуаций" (зарегистрирован Минюстом России 14 сентября 2012 г., регистрационный N 25468) с изменениями, внесенными приказами Минтранса России от 16 марта 2017 г. N 104 (зарегистрирован Минюстом России 6 апреля 2017 г., регистрационный N 46289) и от 18 июля 2017 г. N 262 (зарегистрирован Минюстом России 22 сентября 2017 г., регистрационный N 48299).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 xml:space="preserve">&lt;4&gt; </w:t>
      </w:r>
      <w:hyperlink r:id="rId9" w:history="1">
        <w:r>
          <w:rPr>
            <w:color w:val="0000FF"/>
          </w:rPr>
          <w:t>Подпункт 5.5.10 пункта 5</w:t>
        </w:r>
      </w:hyperlink>
      <w:r>
        <w:t xml:space="preserve"> Положения о Федеральной службе по надзору в сфере транспорта, утвержденного постановлением Правительства Российской Федерации от 30 июля 2004 г. N 398 (Собрание законодательства Российской Федерации, 2004, N 32, ст. 3345; 2006, N 41, ст. 4256).</w:t>
      </w:r>
    </w:p>
    <w:p w:rsidR="00EF7329" w:rsidRDefault="00EF7329">
      <w:pPr>
        <w:pStyle w:val="ConsPlusNormal"/>
        <w:jc w:val="both"/>
      </w:pPr>
    </w:p>
    <w:p w:rsidR="00EF7329" w:rsidRDefault="00EF7329">
      <w:pPr>
        <w:pStyle w:val="ConsPlusNormal"/>
        <w:ind w:firstLine="540"/>
        <w:jc w:val="both"/>
      </w:pPr>
      <w:r>
        <w:t>4. Целями функциональной подсистемы являются: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lastRenderedPageBreak/>
        <w:t>организация работы в области защиты населения и территорий (акваторий) от чрезвычайных ситуаций, связанных с разливами нефти и нефтепродуктов с судов и объектов морского и речного транспорта на ВВП (далее - Ч</w:t>
      </w:r>
      <w:proofErr w:type="gramStart"/>
      <w:r>
        <w:t>С(</w:t>
      </w:r>
      <w:proofErr w:type="gramEnd"/>
      <w:r>
        <w:t>Н));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эффективное применение сил и сре</w:t>
      </w:r>
      <w:proofErr w:type="gramStart"/>
      <w:r>
        <w:t>дств пр</w:t>
      </w:r>
      <w:proofErr w:type="gramEnd"/>
      <w:r>
        <w:t>и локализации и ликвидации разливов нефти и нефтепродуктов (далее - ЛРН) на ВВП с судов и объектов морского и речного транспорта.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5. Задачами и функциями функциональной подсистемы являются: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планирование и организация работ и мероприятий по предупреждению и ЛРН на ВВП с судов и объектов морского и речного транспорта;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организация разработки и реализации региональных (бассейновых) планов по предупреждению и ЛРН в бассейнах ВВП &lt;5&gt; с судов и объектов морского и речного транспорта (далее - бассейновые планы);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0" w:history="1">
        <w:r>
          <w:rPr>
            <w:color w:val="0000FF"/>
          </w:rPr>
          <w:t>Статья 3</w:t>
        </w:r>
      </w:hyperlink>
      <w:r>
        <w:t xml:space="preserve"> Кодекса внутреннего водного транспорта Российской Федерации (Собрание законодательства Российской Федерации, 2001, N 11, ст. 1001; 2019, N 31, ст. 4453).</w:t>
      </w:r>
    </w:p>
    <w:p w:rsidR="00EF7329" w:rsidRDefault="00EF7329">
      <w:pPr>
        <w:pStyle w:val="ConsPlusNormal"/>
        <w:jc w:val="both"/>
      </w:pPr>
    </w:p>
    <w:p w:rsidR="00EF7329" w:rsidRDefault="00EF7329">
      <w:pPr>
        <w:pStyle w:val="ConsPlusNormal"/>
        <w:ind w:firstLine="540"/>
        <w:jc w:val="both"/>
      </w:pPr>
      <w:proofErr w:type="gramStart"/>
      <w:r>
        <w:t>контроль за организацией разработки и реализации объектовых планов по предупреждению и ЛРН в бассейнах ВВП с судов и объектов морского и речного транспорта (далее - объектовые планы), а также судовых планов чрезвычайных мер по борьбе с загрязнением нефтью &lt;6&gt; и планов чрезвычайных мер по предотвращению загрязнения с судов нефтью и ликвидации последствий такого загрязнения &lt;7&gt; (далее - судовые планы);</w:t>
      </w:r>
      <w:proofErr w:type="gramEnd"/>
    </w:p>
    <w:p w:rsidR="00EF7329" w:rsidRDefault="00EF732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F7329" w:rsidRDefault="00EF7329">
      <w:pPr>
        <w:pStyle w:val="ConsPlusNormal"/>
        <w:spacing w:before="220"/>
        <w:ind w:firstLine="540"/>
        <w:jc w:val="both"/>
      </w:pPr>
      <w:proofErr w:type="gramStart"/>
      <w:r>
        <w:t xml:space="preserve">&lt;6&gt; </w:t>
      </w:r>
      <w:hyperlink r:id="rId11" w:history="1">
        <w:r>
          <w:rPr>
            <w:color w:val="0000FF"/>
          </w:rPr>
          <w:t>Правило 37</w:t>
        </w:r>
      </w:hyperlink>
      <w:r>
        <w:t xml:space="preserve"> Приложения 1 к Международной конвенции по предотвращению загрязнения с судов 1973 года с изменениями, внесенными Протоколом 1978 года (вступила в силу 3 февраля 1984 г. и является обязательной для Российской Федерации в соответствии с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Совета Министров СССР от 30 сентября 1983 г. N 947 "О присоединении СССР к Протоколу 1978 года к Международной конвенции по предотвращению</w:t>
      </w:r>
      <w:proofErr w:type="gramEnd"/>
      <w:r>
        <w:t xml:space="preserve"> загрязнения с судов 1973 года").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3" w:history="1">
        <w:r>
          <w:rPr>
            <w:color w:val="0000FF"/>
          </w:rPr>
          <w:t>Пункт 1 статьи 39</w:t>
        </w:r>
      </w:hyperlink>
      <w:r>
        <w:t xml:space="preserve"> Кодекса внутреннего водного транспорта Российской Федерации.</w:t>
      </w:r>
    </w:p>
    <w:p w:rsidR="00EF7329" w:rsidRDefault="00EF7329">
      <w:pPr>
        <w:pStyle w:val="ConsPlusNormal"/>
        <w:jc w:val="both"/>
      </w:pPr>
    </w:p>
    <w:p w:rsidR="00EF7329" w:rsidRDefault="00EF7329">
      <w:pPr>
        <w:pStyle w:val="ConsPlusNormal"/>
        <w:ind w:firstLine="540"/>
        <w:jc w:val="both"/>
      </w:pPr>
      <w:r>
        <w:t>оказание методической помощи организациям морского и речного транспорта по вопросам выполнения ими требований законодательства Российской Федерации и международных договоров в области предупреждения и ликвидации аварийных разливов нефти и нефтепродуктов на ВВП;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организация взаимодействия с территориальными подсистемами единой государственной системы предупреждения и ликвидации чрезвычайных ситуаций;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организация взаимодействия с АС</w:t>
      </w:r>
      <w:proofErr w:type="gramStart"/>
      <w:r>
        <w:t>Ф(</w:t>
      </w:r>
      <w:proofErr w:type="spellStart"/>
      <w:proofErr w:type="gramEnd"/>
      <w:r>
        <w:t>н</w:t>
      </w:r>
      <w:proofErr w:type="spellEnd"/>
      <w:r>
        <w:t>) других федеральных органов исполнительной власти с учетом их местонахождения.</w:t>
      </w:r>
    </w:p>
    <w:p w:rsidR="00EF7329" w:rsidRDefault="00EF7329">
      <w:pPr>
        <w:pStyle w:val="ConsPlusNormal"/>
        <w:jc w:val="both"/>
      </w:pPr>
    </w:p>
    <w:p w:rsidR="00EF7329" w:rsidRDefault="00EF7329">
      <w:pPr>
        <w:pStyle w:val="ConsPlusTitle"/>
        <w:jc w:val="center"/>
        <w:outlineLvl w:val="1"/>
      </w:pPr>
      <w:r>
        <w:t>II. Организация функциональной подсистемы</w:t>
      </w:r>
    </w:p>
    <w:p w:rsidR="00EF7329" w:rsidRDefault="00EF7329">
      <w:pPr>
        <w:pStyle w:val="ConsPlusNormal"/>
        <w:jc w:val="both"/>
      </w:pPr>
    </w:p>
    <w:p w:rsidR="00EF7329" w:rsidRDefault="00EF7329">
      <w:pPr>
        <w:pStyle w:val="ConsPlusNormal"/>
        <w:ind w:firstLine="540"/>
        <w:jc w:val="both"/>
      </w:pPr>
      <w:r>
        <w:t xml:space="preserve">6. Общее руководство функциональной подсистемой осуществляет </w:t>
      </w:r>
      <w:proofErr w:type="spellStart"/>
      <w:r>
        <w:t>Росморречфлот</w:t>
      </w:r>
      <w:proofErr w:type="spellEnd"/>
      <w:r>
        <w:t>.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7. Функциональная подсистема действует на федеральном, региональном и объектовом уровнях.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lastRenderedPageBreak/>
        <w:t>8. В функциональную подсистему входят &lt;8&gt;: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 xml:space="preserve">&lt;8&gt; </w:t>
      </w:r>
      <w:hyperlink r:id="rId14" w:history="1">
        <w:r>
          <w:rPr>
            <w:color w:val="0000FF"/>
          </w:rPr>
          <w:t>Перечень</w:t>
        </w:r>
      </w:hyperlink>
      <w:r>
        <w:t xml:space="preserve"> создаваемых федеральными органами исполнительной власти и государственными корпорациями функциональных подсистем единой государственной системы предупреждения и ликвидации чрезвычайных ситуаций, являющийся приложением к Положению о единой государственной системе предупреждения и ликвидации чрезвычайных ситуаций, утвержденному постановлением Правительства Российской Федерации от 30 декабря 2003 г. N 794.</w:t>
      </w:r>
    </w:p>
    <w:p w:rsidR="00EF7329" w:rsidRDefault="00EF7329">
      <w:pPr>
        <w:pStyle w:val="ConsPlusNormal"/>
        <w:jc w:val="both"/>
      </w:pPr>
    </w:p>
    <w:p w:rsidR="00EF7329" w:rsidRDefault="00EF7329">
      <w:pPr>
        <w:pStyle w:val="ConsPlusNormal"/>
        <w:ind w:firstLine="540"/>
        <w:jc w:val="both"/>
      </w:pPr>
      <w:proofErr w:type="spellStart"/>
      <w:r>
        <w:t>Росморречфлот</w:t>
      </w:r>
      <w:proofErr w:type="spellEnd"/>
      <w:r>
        <w:t>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администрации бассейнов внутренних водных путей (далее - АБВВП);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организации, осуществляющие поиск и разведку нефтяных месторождений, добычу, переработку, перевозку водным транспортом, перевалку (погрузку, выгрузку грузов), бункеровку (заправку), хранение нефти и нефтепродуктов на ВВП, и иные организации, в полномочия которых входит решение задач ЛРН на ВВП;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АС</w:t>
      </w:r>
      <w:proofErr w:type="gramStart"/>
      <w:r>
        <w:t>Ф(</w:t>
      </w:r>
      <w:proofErr w:type="spellStart"/>
      <w:proofErr w:type="gramEnd"/>
      <w:r>
        <w:t>н</w:t>
      </w:r>
      <w:proofErr w:type="spellEnd"/>
      <w:r>
        <w:t>).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9. Для организации деятельности функциональной подсистемы создаются координационные органы, постоянно действующие органы управления, органы повседневного управления, силы и средства, предназначенные для оперативного реагирования на чрезвычайные ситуации и проведения работ по их ликвидации, системы связи, оповещения и информационного обеспечения, а также резервы финансовых и материальных ресурсов для ликвидации Ч</w:t>
      </w:r>
      <w:proofErr w:type="gramStart"/>
      <w:r>
        <w:t>С(</w:t>
      </w:r>
      <w:proofErr w:type="gramEnd"/>
      <w:r>
        <w:t>Н) &lt;9&gt;.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 xml:space="preserve">&lt;9&gt; </w:t>
      </w:r>
      <w:hyperlink r:id="rId15" w:history="1">
        <w:r>
          <w:rPr>
            <w:color w:val="0000FF"/>
          </w:rPr>
          <w:t>Статья 25</w:t>
        </w:r>
      </w:hyperlink>
      <w:r>
        <w:t xml:space="preserve"> Федерального закона от 21 декабря 1994 г. N 68-ФЗ "О защите населения и территорий от чрезвычайных ситуаций природного и техногенного характера" (Собрание законодательства Российской Федерации, 1994, N 35, ст. 3648; 2019, N 27, ст. 3524).</w:t>
      </w:r>
    </w:p>
    <w:p w:rsidR="00EF7329" w:rsidRDefault="00EF7329">
      <w:pPr>
        <w:pStyle w:val="ConsPlusNormal"/>
        <w:jc w:val="both"/>
      </w:pPr>
    </w:p>
    <w:p w:rsidR="00EF7329" w:rsidRDefault="00EF7329">
      <w:pPr>
        <w:pStyle w:val="ConsPlusNormal"/>
        <w:ind w:firstLine="540"/>
        <w:jc w:val="both"/>
      </w:pPr>
      <w:r>
        <w:t>10. Координационными органами функциональной подсистемы являются: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 xml:space="preserve">на федеральном уровне управления - комиссия по предупреждению и ликвидации чрезвычайных ситуаций и обеспечению пожарной безопасности </w:t>
      </w:r>
      <w:proofErr w:type="spellStart"/>
      <w:r>
        <w:t>Росморречфлота</w:t>
      </w:r>
      <w:proofErr w:type="spellEnd"/>
      <w:r>
        <w:t>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на региональном уровне - комиссии по предупреждению и ликвидации чрезвычайных ситуаций и обеспечению пожарной безопасности соответствующих АБВВП;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на объектовом уровне - комиссии по предупреждению и ликвидации чрезвычайных ситуаций и обеспечению пожарной безопасности соответствующих организаций.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 xml:space="preserve">Образование, реорганизация и упразднение комиссий по предупреждению и ликвидации чрезвычайных ситуаций и обеспечению пожарной безопасности, определение их компетенции, утверждение руководителей и персонального состава осуществляются соответственно </w:t>
      </w:r>
      <w:proofErr w:type="spellStart"/>
      <w:r>
        <w:t>Росморречфлотом</w:t>
      </w:r>
      <w:proofErr w:type="spellEnd"/>
      <w:r>
        <w:t>, АБВВП и организациями.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Основными задачами координационных органов являются: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1) разработка предложений по реализации и совершенствованию государственной политики в области организации работ по предупреждению и ЛРН на ВВП с судов и объектов морского и речного транспорта;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lastRenderedPageBreak/>
        <w:t xml:space="preserve">2) обеспечение согласованности действий органов управления, сил и средств организаций, находящихся в ведении </w:t>
      </w:r>
      <w:proofErr w:type="spellStart"/>
      <w:r>
        <w:t>Росморречфлота</w:t>
      </w:r>
      <w:proofErr w:type="spellEnd"/>
      <w:r>
        <w:t>, организаций, осуществляющих поиск и разведку нефтяных месторождений, добычу, переработку, перевозку водным транспортом, перевалку (погрузку, выгрузку грузов), бункеровку (заправку), хранение нефти и нефтепродуктов, и иных организаций, в полномочия которых входит решение задач ЛРН на ВВП, и АС</w:t>
      </w:r>
      <w:proofErr w:type="gramStart"/>
      <w:r>
        <w:t>Ф(</w:t>
      </w:r>
      <w:proofErr w:type="spellStart"/>
      <w:proofErr w:type="gramEnd"/>
      <w:r>
        <w:t>н</w:t>
      </w:r>
      <w:proofErr w:type="spellEnd"/>
      <w:r>
        <w:t>) при решении задач в области организации работ по предупреждению и ЛРН на ВВП с судов и объектов морского и речного транспорта;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3) рассмотрение вопросов об организации оповещения и информирования населения о чрезвычайных ситуациях, связанных с разливами нефти и нефтепродуктов с судов и объектов морского и речного транспорта на ВВП.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11. Постоянно действующими органами управления функциональной подсистемы являются: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 xml:space="preserve">на федеральном уровне - </w:t>
      </w:r>
      <w:proofErr w:type="spellStart"/>
      <w:r>
        <w:t>Росморречфлот</w:t>
      </w:r>
      <w:proofErr w:type="spellEnd"/>
      <w:r>
        <w:t>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на региональном уровне - АБВВП;</w:t>
      </w:r>
    </w:p>
    <w:p w:rsidR="00EF7329" w:rsidRDefault="00EF7329">
      <w:pPr>
        <w:pStyle w:val="ConsPlusNormal"/>
        <w:spacing w:before="220"/>
        <w:ind w:firstLine="540"/>
        <w:jc w:val="both"/>
      </w:pPr>
      <w:proofErr w:type="gramStart"/>
      <w:r>
        <w:t>на объектовом уровне - структурные подразделения организаций, осуществляющих поиск и разведку нефтяных месторождений, добычу, переработку, перевозку водным транспортом, перевалку (погрузку, выгрузку грузов), бункеровку (заправку), хранение нефти и нефтепродуктов на ВВП, и иных организаций, в полномочия которых входит решение задач ЛРН на ВВП, уполномоченных на решение задач в области защиты населения и территорий от чрезвычайных ситуаций и (или) гражданской обороны.</w:t>
      </w:r>
      <w:proofErr w:type="gramEnd"/>
    </w:p>
    <w:p w:rsidR="00EF7329" w:rsidRDefault="00EF7329">
      <w:pPr>
        <w:pStyle w:val="ConsPlusNormal"/>
        <w:spacing w:before="220"/>
        <w:ind w:firstLine="540"/>
        <w:jc w:val="both"/>
      </w:pPr>
      <w:r>
        <w:t>Постоянно действующие органы управления функциональной подсистемы осуществляют свою деятельность в порядке, установленном законодательными и иными нормативными правовыми актами Российской Федерации, соответствующими положениями о них или уставами указанных органов управления.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Для осуществления экспертной поддержки при постоянно действующих органах управления функциональной подсистемы могут создаваться экспертные советы &lt;10&gt;.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16" w:history="1">
        <w:r>
          <w:rPr>
            <w:color w:val="0000FF"/>
          </w:rPr>
          <w:t>Пункт 10</w:t>
        </w:r>
      </w:hyperlink>
      <w:r>
        <w:t xml:space="preserve"> Положения о единой государственной системе предупреждения и ликвидации чрезвычайных ситуаций, утвержденного постановлением Правительства Российской Федерации от 30 декабря 2003 г. N 794 (далее - Положение).</w:t>
      </w:r>
    </w:p>
    <w:p w:rsidR="00EF7329" w:rsidRDefault="00EF7329">
      <w:pPr>
        <w:pStyle w:val="ConsPlusNormal"/>
        <w:jc w:val="both"/>
      </w:pPr>
    </w:p>
    <w:p w:rsidR="00EF7329" w:rsidRDefault="00EF7329">
      <w:pPr>
        <w:pStyle w:val="ConsPlusNormal"/>
        <w:ind w:firstLine="540"/>
        <w:jc w:val="both"/>
      </w:pPr>
      <w:r>
        <w:t>12. Органами повседневного управления функциональной подсистемы являются: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 xml:space="preserve">на федеральном уровне - дежурная служба </w:t>
      </w:r>
      <w:proofErr w:type="spellStart"/>
      <w:r>
        <w:t>Росморречфлота</w:t>
      </w:r>
      <w:proofErr w:type="spellEnd"/>
      <w:r>
        <w:t xml:space="preserve"> (в части информационного обеспечения и оповещения);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на региональном уровне - диспетчерские службы АБВВП;</w:t>
      </w:r>
    </w:p>
    <w:p w:rsidR="00EF7329" w:rsidRDefault="00EF7329">
      <w:pPr>
        <w:pStyle w:val="ConsPlusNormal"/>
        <w:spacing w:before="220"/>
        <w:ind w:firstLine="540"/>
        <w:jc w:val="both"/>
      </w:pPr>
      <w:proofErr w:type="gramStart"/>
      <w:r>
        <w:t>на объектовом уровне - дежурно-диспетчерские службы организаций, осуществляющих поиск и разведку нефтяных месторождений, добычу, переработку, перевозку водным транспортом, перевалку (погрузку, выгрузку грузов), бункеровку (заправку), хранение нефти и нефтепродуктов, и иных организаций, в полномочия которых входит решение задач ЛРН на ВВП.</w:t>
      </w:r>
      <w:proofErr w:type="gramEnd"/>
    </w:p>
    <w:p w:rsidR="00EF7329" w:rsidRDefault="00EF7329">
      <w:pPr>
        <w:pStyle w:val="ConsPlusNormal"/>
        <w:spacing w:before="220"/>
        <w:ind w:firstLine="540"/>
        <w:jc w:val="both"/>
      </w:pPr>
      <w:r>
        <w:t>Основными задачами органов повседневного управления являются: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1) наблюдение за обстановкой на ВВП в рамках функциональной подсистемы;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 xml:space="preserve">2) обеспечение приема и передачи информации об обстановке на ВВП в рамках </w:t>
      </w:r>
      <w:r>
        <w:lastRenderedPageBreak/>
        <w:t>деятельности функциональной подсистемы в соответствии с бассейновыми и объектовыми планами.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 xml:space="preserve">13. </w:t>
      </w:r>
      <w:proofErr w:type="spellStart"/>
      <w:r>
        <w:t>Росморречфлот</w:t>
      </w:r>
      <w:proofErr w:type="spellEnd"/>
      <w:r>
        <w:t xml:space="preserve"> является постоянно действующим органом управления на федеральном уровне, который организует проведение работ по предупреждению и ЛРН на ВВП с судов и объектов морского и речного транспорта &lt;11&gt;, в том числе: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17" w:history="1">
        <w:r>
          <w:rPr>
            <w:color w:val="0000FF"/>
          </w:rPr>
          <w:t>Подпункт 5.3.1 пункта 5</w:t>
        </w:r>
      </w:hyperlink>
      <w:r>
        <w:t xml:space="preserve"> Положения о Федеральном агентстве морского и речного транспорта, утвержденного постановлением Правительства Российской Федерации от 23 июля 2004 г. N 371.</w:t>
      </w:r>
    </w:p>
    <w:p w:rsidR="00EF7329" w:rsidRDefault="00EF7329">
      <w:pPr>
        <w:pStyle w:val="ConsPlusNormal"/>
        <w:jc w:val="both"/>
      </w:pPr>
    </w:p>
    <w:p w:rsidR="00EF7329" w:rsidRDefault="00EF7329">
      <w:pPr>
        <w:pStyle w:val="ConsPlusNormal"/>
        <w:ind w:firstLine="540"/>
        <w:jc w:val="both"/>
      </w:pPr>
      <w:r>
        <w:t>организует разработку бассейновых планов ЛРН на ВВП;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запрашивает и получает сведения, необходимые для принятия решений по вопросам предупреждения и ЛРН;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привлекает научные и иные организации, ученых и специалистов для решения вопросов предупреждения и ЛРН;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создает совещательные и экспертные органы (советы, комиссии, группы, коллегии) по вопросам предупреждения и ЛРН.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14. АБВВП являются постоянно действующими органами управления функциональной подсистемы на региональном уровне и осуществляют следующие функции по организации проведения работ по предупреждению и ЛРН на ВВП в соответствующих бассейнах ВВП &lt;12&gt;: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F7329" w:rsidRDefault="00EF7329">
      <w:pPr>
        <w:pStyle w:val="ConsPlusNormal"/>
        <w:spacing w:before="220"/>
        <w:ind w:firstLine="540"/>
        <w:jc w:val="both"/>
      </w:pPr>
      <w:proofErr w:type="gramStart"/>
      <w:r>
        <w:t xml:space="preserve">&lt;12&gt; </w:t>
      </w:r>
      <w:hyperlink r:id="rId18" w:history="1">
        <w:r>
          <w:rPr>
            <w:color w:val="0000FF"/>
          </w:rPr>
          <w:t>Приказ</w:t>
        </w:r>
      </w:hyperlink>
      <w:r>
        <w:t xml:space="preserve"> Минтранса России от 17 августа 2012 г. N 316 "Об определении бассейнов внутренних водных путей Российской Федерации" (зарегистрирован Минюстом России 13 сентября 2012 г., регистрационный N 25458) с изменениями, внесенными приказами Минтранса России от 24 марта 2014 г. N 82 (зарегистрирован Минюстом России 17 апреля 2014 г., регистрационный N 32012), от 18 мая 2015 г. N 176 (зарегистрирован</w:t>
      </w:r>
      <w:proofErr w:type="gramEnd"/>
      <w:r>
        <w:t xml:space="preserve"> </w:t>
      </w:r>
      <w:proofErr w:type="gramStart"/>
      <w:r>
        <w:t>Минюстом России 10 июня 2015 г., регистрационный N 37627), от 24 июля 2018 г. N 276 (зарегистрирован Минюстом России 13 августа 2018 г., регистрационный N 51874) и от 16 октября 2020 г. N 425 (зарегистрирован Минюстом России 18 ноября 2020 г., регистрационный N 60962).</w:t>
      </w:r>
      <w:proofErr w:type="gramEnd"/>
    </w:p>
    <w:p w:rsidR="00EF7329" w:rsidRDefault="00EF7329">
      <w:pPr>
        <w:pStyle w:val="ConsPlusNormal"/>
        <w:jc w:val="both"/>
      </w:pPr>
    </w:p>
    <w:p w:rsidR="00EF7329" w:rsidRDefault="00EF7329">
      <w:pPr>
        <w:pStyle w:val="ConsPlusNormal"/>
        <w:ind w:firstLine="540"/>
        <w:jc w:val="both"/>
      </w:pPr>
      <w:r>
        <w:t>организуют проведение работ по предупреждению и ЛРН на ВВП с судов и объектов морского и речного транспорта;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разрабатывают бассейновые планы по предупреждению и ЛРН на ВВП в зонах своей ответственности;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участвуют в международных мероприятиях по предупреждению и ликвидации последствий аварий и катастроф природного и техногенного характера;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организуют проведение комплексных учений и штабных тренировок по отработке действий по ЛРН в зонах своей ответственности.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15. Организации, осуществляющие поиск и разведку нефтяных месторождений, добычу, переработку, перевалку (погрузку, выгрузку грузов), бункеровку (заправку), хранение нефти и нефтепродуктов на ВВП, и иные организации, в полномочия которых входит решение задач ЛРН на ВВП, обеспечивают поддержание в готовности сил и средств собственных АС</w:t>
      </w:r>
      <w:proofErr w:type="gramStart"/>
      <w:r>
        <w:t>Ф(</w:t>
      </w:r>
      <w:proofErr w:type="spellStart"/>
      <w:proofErr w:type="gramEnd"/>
      <w:r>
        <w:t>н</w:t>
      </w:r>
      <w:proofErr w:type="spellEnd"/>
      <w:r>
        <w:t>), взаимодействие собственных АСФ(</w:t>
      </w:r>
      <w:proofErr w:type="spellStart"/>
      <w:r>
        <w:t>н</w:t>
      </w:r>
      <w:proofErr w:type="spellEnd"/>
      <w:r>
        <w:t>) и привлекаемых профессиональных АСФ(</w:t>
      </w:r>
      <w:proofErr w:type="spellStart"/>
      <w:r>
        <w:t>н</w:t>
      </w:r>
      <w:proofErr w:type="spellEnd"/>
      <w:r>
        <w:t xml:space="preserve">) с органами </w:t>
      </w:r>
      <w:r>
        <w:lastRenderedPageBreak/>
        <w:t xml:space="preserve">управления и силами функциональной подсистемы в </w:t>
      </w:r>
      <w:proofErr w:type="gramStart"/>
      <w:r>
        <w:t>соответствии</w:t>
      </w:r>
      <w:proofErr w:type="gramEnd"/>
      <w:r>
        <w:t xml:space="preserve"> с планами по предупреждению и ЛРН на ВВП.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Организации, осуществляющие перевозку водным транспортом нефти и нефтепродуктов, должны обеспечивать поддержание в готовности сил и сре</w:t>
      </w:r>
      <w:proofErr w:type="gramStart"/>
      <w:r>
        <w:t>дств в с</w:t>
      </w:r>
      <w:proofErr w:type="gramEnd"/>
      <w:r>
        <w:t>оответствии с судовыми планами.</w:t>
      </w:r>
    </w:p>
    <w:p w:rsidR="00EF7329" w:rsidRDefault="00EF7329">
      <w:pPr>
        <w:pStyle w:val="ConsPlusNormal"/>
        <w:jc w:val="both"/>
      </w:pPr>
    </w:p>
    <w:p w:rsidR="00EF7329" w:rsidRDefault="00EF7329">
      <w:pPr>
        <w:pStyle w:val="ConsPlusTitle"/>
        <w:jc w:val="center"/>
        <w:outlineLvl w:val="1"/>
      </w:pPr>
      <w:r>
        <w:t>III. Силы и средства функциональной подсистемы</w:t>
      </w:r>
    </w:p>
    <w:p w:rsidR="00EF7329" w:rsidRDefault="00EF7329">
      <w:pPr>
        <w:pStyle w:val="ConsPlusNormal"/>
        <w:jc w:val="both"/>
      </w:pPr>
    </w:p>
    <w:p w:rsidR="00EF7329" w:rsidRDefault="00EF7329">
      <w:pPr>
        <w:pStyle w:val="ConsPlusNormal"/>
        <w:ind w:firstLine="540"/>
        <w:jc w:val="both"/>
      </w:pPr>
      <w:r>
        <w:t>16. К силам и средствам постоянной готовности функциональной подсистемы, предназначенным для оперативного реагирования на чрезвычайные ситуации и проведения работ по их ликвидации (далее - силы постоянной готовности), относятся профессиональные аварийно-спасательные службы (формирования), иные службы и формирования, аттестованные на право ведения работ по ЛРН в установленном порядке &lt;13&gt;, а также силы и средства собственных или привлекаемых АС</w:t>
      </w:r>
      <w:proofErr w:type="gramStart"/>
      <w:r>
        <w:t>Ф(</w:t>
      </w:r>
      <w:proofErr w:type="spellStart"/>
      <w:proofErr w:type="gramEnd"/>
      <w:r>
        <w:t>н</w:t>
      </w:r>
      <w:proofErr w:type="spellEnd"/>
      <w:r>
        <w:t>) эксплуатирующих и судоходных организаций, привлекаемых к мероприятиям по ЛРН в соответствии с планами по предупреждению и ЛРН на ВВП. Состав и структура сил постоянной готовности определяются планами ЛРН соответствующего уровня и судовыми планами.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19" w:history="1">
        <w:r>
          <w:rPr>
            <w:color w:val="0000FF"/>
          </w:rPr>
          <w:t>Положение</w:t>
        </w:r>
      </w:hyperlink>
      <w:r>
        <w:t xml:space="preserve"> о проведении аттестации аварийно-спасательных служб, аварийно-спасательных формирований, спасателей и граждан, приобретающих статус спасателя, утвержденное постановлением Правительства Российской Федерации от 22 декабря 2011 г. N 1091.</w:t>
      </w:r>
    </w:p>
    <w:p w:rsidR="00EF7329" w:rsidRDefault="00EF7329">
      <w:pPr>
        <w:pStyle w:val="ConsPlusNormal"/>
        <w:jc w:val="both"/>
      </w:pPr>
    </w:p>
    <w:p w:rsidR="00EF7329" w:rsidRDefault="00EF7329">
      <w:pPr>
        <w:pStyle w:val="ConsPlusNormal"/>
        <w:ind w:firstLine="540"/>
        <w:jc w:val="both"/>
      </w:pPr>
      <w:r>
        <w:t>17. Силы и средства, обеспечивающие предупреждение и ЛРН, должны находиться в постоянной готовности к реагированию на Ч</w:t>
      </w:r>
      <w:proofErr w:type="gramStart"/>
      <w:r>
        <w:t>С(</w:t>
      </w:r>
      <w:proofErr w:type="gramEnd"/>
      <w:r>
        <w:t xml:space="preserve">Н) и соответствовать Требованиям к составу и оснащению аварийно-спасательных служб и (или) аварийно-спасательных формирований, участвующих в осуществлении мероприятий по ликвидации разливов нефти и нефтепродуктов, за исключением предусмотренных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от 31 июля 1998 г. N 155-ФЗ "О внутренних морских водах, территориальном море и прилежащей зоне Российской Федерации" требований к составу сил и средств постоянной готовности, предназначенных для предупреждения и ЛРН &lt;14&gt;.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 xml:space="preserve">&lt;14&gt; </w:t>
      </w:r>
      <w:hyperlink r:id="rId21" w:history="1">
        <w:r>
          <w:rPr>
            <w:color w:val="0000FF"/>
          </w:rPr>
          <w:t>Пункт 2 статьи 2</w:t>
        </w:r>
      </w:hyperlink>
      <w:r>
        <w:t xml:space="preserve"> Федерального закона от 13 июля 2020 г. N 207-ФЗ "О внесении изменений в статью 46 Федерального закона "Об охране окружающей среды" и отдельные законодательные акты Российской Федерации" (Собрание законодательства Российской Федерации, 2020, N 29, ст. 4517).</w:t>
      </w:r>
    </w:p>
    <w:p w:rsidR="00EF7329" w:rsidRDefault="00EF7329">
      <w:pPr>
        <w:pStyle w:val="ConsPlusNormal"/>
        <w:jc w:val="both"/>
      </w:pPr>
    </w:p>
    <w:p w:rsidR="00EF7329" w:rsidRDefault="00EF7329">
      <w:pPr>
        <w:pStyle w:val="ConsPlusNormal"/>
        <w:ind w:firstLine="540"/>
        <w:jc w:val="both"/>
      </w:pPr>
      <w:r>
        <w:t>Организации, осуществляющие перевозку нефти и нефтепродуктов водным транспортом, обязаны оснащать суда специальными техническими средствами для ЛРН и обеспечивать постоянную готовность членов экипажей судов к действиям по предупреждению и ЛРН в соответствии с судовыми планами.</w:t>
      </w:r>
    </w:p>
    <w:p w:rsidR="00EF7329" w:rsidRDefault="00EF7329">
      <w:pPr>
        <w:pStyle w:val="ConsPlusNormal"/>
        <w:jc w:val="both"/>
      </w:pPr>
    </w:p>
    <w:p w:rsidR="00EF7329" w:rsidRDefault="00EF7329">
      <w:pPr>
        <w:pStyle w:val="ConsPlusTitle"/>
        <w:jc w:val="center"/>
        <w:outlineLvl w:val="1"/>
      </w:pPr>
      <w:r>
        <w:t>IV. Порядок деятельности функциональной подсистемы</w:t>
      </w:r>
    </w:p>
    <w:p w:rsidR="00EF7329" w:rsidRDefault="00EF7329">
      <w:pPr>
        <w:pStyle w:val="ConsPlusNormal"/>
        <w:jc w:val="both"/>
      </w:pPr>
    </w:p>
    <w:p w:rsidR="00EF7329" w:rsidRDefault="00EF7329">
      <w:pPr>
        <w:pStyle w:val="ConsPlusNormal"/>
        <w:ind w:firstLine="540"/>
        <w:jc w:val="both"/>
      </w:pPr>
      <w:r>
        <w:t>18. Применение сил и средств функциональной подсистемы осуществляется на основе соответствующих планов по предупреждению и ЛРН на ВВП.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19. При отсутствии угрозы возникновения Ч</w:t>
      </w:r>
      <w:proofErr w:type="gramStart"/>
      <w:r>
        <w:t>С(</w:t>
      </w:r>
      <w:proofErr w:type="gramEnd"/>
      <w:r>
        <w:t>Н) органы управления и силы функциональной подсистемы функционируют в режиме повседневной деятельности.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 xml:space="preserve">20. Решением </w:t>
      </w:r>
      <w:proofErr w:type="spellStart"/>
      <w:r>
        <w:t>Росморречфлота</w:t>
      </w:r>
      <w:proofErr w:type="spellEnd"/>
      <w:r>
        <w:t xml:space="preserve">, других органов управления функциональной подсистемы, в </w:t>
      </w:r>
      <w:r>
        <w:lastRenderedPageBreak/>
        <w:t>зонах ответственности которых могут возникнуть или возникли Ч</w:t>
      </w:r>
      <w:proofErr w:type="gramStart"/>
      <w:r>
        <w:t>С(</w:t>
      </w:r>
      <w:proofErr w:type="gramEnd"/>
      <w:r>
        <w:t>Н) на ВВП, либо к полномочиям которых отнесена ликвидация ЧС(Н) на ВВП, для соответствующих органов управления и сил функциональной подсистемы может устанавливаться один из следующих режимов функционирования: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1) режим повышенной готовности - при угрозе возникновения Ч</w:t>
      </w:r>
      <w:proofErr w:type="gramStart"/>
      <w:r>
        <w:t>С(</w:t>
      </w:r>
      <w:proofErr w:type="gramEnd"/>
      <w:r>
        <w:t>Н);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2) режим чрезвычайной ситуации - при возникновении и ликвидации Ч</w:t>
      </w:r>
      <w:proofErr w:type="gramStart"/>
      <w:r>
        <w:t>С(</w:t>
      </w:r>
      <w:proofErr w:type="gramEnd"/>
      <w:r>
        <w:t>Н).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Решениями о введении для органов управления и сил функциональной подсистемы режима повышенной готовности или режима Ч</w:t>
      </w:r>
      <w:proofErr w:type="gramStart"/>
      <w:r>
        <w:t>С(</w:t>
      </w:r>
      <w:proofErr w:type="gramEnd"/>
      <w:r>
        <w:t>Н) определяются: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обстоятельства, послужившие основанием для введения режима повышенной готовности или режима Ч</w:t>
      </w:r>
      <w:proofErr w:type="gramStart"/>
      <w:r>
        <w:t>С(</w:t>
      </w:r>
      <w:proofErr w:type="gramEnd"/>
      <w:r>
        <w:t>Н);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границы акватории ВВП, на которой может возникнуть разлив нефти (нефтепродуктов) или площадь акватории ВВП, подверженной загрязнению нефтью (нефтепродуктами);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силы и средства, привлекаемые к проведению мероприятий по ЛРН на ВВП;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перечень мер по защите населения, прибрежных объектов, а также участков ВВП, уязвимых к негативному воздействию от загрязнения нефтью (нефтепродуктами);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должностные лица, ответственные за осуществление мероприятий по предупреждению Ч</w:t>
      </w:r>
      <w:proofErr w:type="gramStart"/>
      <w:r>
        <w:t>С(</w:t>
      </w:r>
      <w:proofErr w:type="gramEnd"/>
      <w:r>
        <w:t>Н), или руководитель работ по ликвидации ЧС(Н).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При устранении обстоятельств, послуживших основанием для введения режима повышенной готовности или Ч</w:t>
      </w:r>
      <w:proofErr w:type="gramStart"/>
      <w:r>
        <w:t>С(</w:t>
      </w:r>
      <w:proofErr w:type="gramEnd"/>
      <w:r>
        <w:t>Н), руководители соответствующих органов и организаций отменяют установленные режимы функционирования органов управления и сил функциональной подсистемы.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21. Мероприятиями, проводимыми органами управления и силами функциональной подсистемы, являются: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1) в режиме повседневной деятельности: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мониторинг состояния окружающей среды и прогнозирование Ч</w:t>
      </w:r>
      <w:proofErr w:type="gramStart"/>
      <w:r>
        <w:t>С(</w:t>
      </w:r>
      <w:proofErr w:type="gramEnd"/>
      <w:r>
        <w:t>Н);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сбор, обработка и обмен в установленном порядке информацией в области защиты населения и территорий от Ч</w:t>
      </w:r>
      <w:proofErr w:type="gramStart"/>
      <w:r>
        <w:t>С(</w:t>
      </w:r>
      <w:proofErr w:type="gramEnd"/>
      <w:r>
        <w:t>Н);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разработка и реализация целевых и научно-технических программ и мер по предупреждению и ликвидации Ч</w:t>
      </w:r>
      <w:proofErr w:type="gramStart"/>
      <w:r>
        <w:t>С(</w:t>
      </w:r>
      <w:proofErr w:type="gramEnd"/>
      <w:r>
        <w:t>Н);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планирование действий органов управления и сил функциональной подсистемы, организация подготовки и обеспечения их деятельности;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организация информирования по вопросам защиты населения и территорий от Ч</w:t>
      </w:r>
      <w:proofErr w:type="gramStart"/>
      <w:r>
        <w:t>С(</w:t>
      </w:r>
      <w:proofErr w:type="gramEnd"/>
      <w:r>
        <w:t>Н);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руководство созданием, размещением, хранением и восполнением резервов материальных ресурсов для ликвидации Ч</w:t>
      </w:r>
      <w:proofErr w:type="gramStart"/>
      <w:r>
        <w:t>С(</w:t>
      </w:r>
      <w:proofErr w:type="gramEnd"/>
      <w:r>
        <w:t>Н);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проведение в пределах своих полномочий государственной экспертизы, надзора и контроля в области защиты населения и территорий от Ч</w:t>
      </w:r>
      <w:proofErr w:type="gramStart"/>
      <w:r>
        <w:t>С(</w:t>
      </w:r>
      <w:proofErr w:type="gramEnd"/>
      <w:r>
        <w:t>Н);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осуществление в пределах своих полномочий необходимых видов страхования;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lastRenderedPageBreak/>
        <w:t>ведение статистической отчетности о чрезвычайных ситуациях, участие в расследовании причин аварий и катастроф, а также выработке мер по устранению причин подобных аварий и катастроф;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подготовка и обучение АС</w:t>
      </w:r>
      <w:proofErr w:type="gramStart"/>
      <w:r>
        <w:t>Ф(</w:t>
      </w:r>
      <w:proofErr w:type="spellStart"/>
      <w:proofErr w:type="gramEnd"/>
      <w:r>
        <w:t>н</w:t>
      </w:r>
      <w:proofErr w:type="spellEnd"/>
      <w:r>
        <w:t>) и спасателей по вопросам предупреждения и ЛРН на ВВП;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взаимодействие с АС</w:t>
      </w:r>
      <w:proofErr w:type="gramStart"/>
      <w:r>
        <w:t>Ф(</w:t>
      </w:r>
      <w:proofErr w:type="spellStart"/>
      <w:proofErr w:type="gramEnd"/>
      <w:r>
        <w:t>н</w:t>
      </w:r>
      <w:proofErr w:type="spellEnd"/>
      <w:r>
        <w:t>) других федеральных органов исполнительной власти и с АСФ(</w:t>
      </w:r>
      <w:proofErr w:type="spellStart"/>
      <w:r>
        <w:t>н</w:t>
      </w:r>
      <w:proofErr w:type="spellEnd"/>
      <w:r>
        <w:t>) организаций по вопросам предупреждения и ЛРН на ВВП;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проведение учений по ЛРН на ВВП;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организация работы по разработке, корректировке (переработке), утверждению и введению в действие в установленном порядке соответствующих планов по предупреждению и ЛРН на ВВП, в том числе судовых планов;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2) в режиме повышенной готовности: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усиление контроля за состоянием окружающей среды, прогнозирование возникновения Ч</w:t>
      </w:r>
      <w:proofErr w:type="gramStart"/>
      <w:r>
        <w:t>С(</w:t>
      </w:r>
      <w:proofErr w:type="gramEnd"/>
      <w:r>
        <w:t>Н) и их последствий;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введение при необходимости круглосуточного дежурства руководителей и должностных лиц органов управления и сил функциональной подсистемы на стационарных пунктах управления;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непрерывный сбор, обработка и передача органам управления и силам функциональной подсистемы данных о прогнозируемых Ч</w:t>
      </w:r>
      <w:proofErr w:type="gramStart"/>
      <w:r>
        <w:t>С(</w:t>
      </w:r>
      <w:proofErr w:type="gramEnd"/>
      <w:r>
        <w:t>Н), информирование населения о ЧС(Н);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принятие оперативных мер по предупреждению возникновения и развития Ч</w:t>
      </w:r>
      <w:proofErr w:type="gramStart"/>
      <w:r>
        <w:t>С(</w:t>
      </w:r>
      <w:proofErr w:type="gramEnd"/>
      <w:r>
        <w:t>Н), снижению размеров ущерба и потерь в случае их возникновения, а также повышению устойчивости и безопасности функционирования организаций при ЧС(Н);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уточнение планов действий (взаимодействия) по предупреждению и ликвидации Ч</w:t>
      </w:r>
      <w:proofErr w:type="gramStart"/>
      <w:r>
        <w:t>С(</w:t>
      </w:r>
      <w:proofErr w:type="gramEnd"/>
      <w:r>
        <w:t>Н);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приведение при необходимости сил и средств функциональной подсистемы в готовность к реагированию на Ч</w:t>
      </w:r>
      <w:proofErr w:type="gramStart"/>
      <w:r>
        <w:t>С(</w:t>
      </w:r>
      <w:proofErr w:type="gramEnd"/>
      <w:r>
        <w:t>Н), формирование оперативных групп и организация выдвижения их в предполагаемые районы действий;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проверка работы систем оповещения о Ч</w:t>
      </w:r>
      <w:proofErr w:type="gramStart"/>
      <w:r>
        <w:t>С(</w:t>
      </w:r>
      <w:proofErr w:type="gramEnd"/>
      <w:r>
        <w:t>Н);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восполнение при необходимости резервов материальных ресурсов, созданных для ликвидации Ч</w:t>
      </w:r>
      <w:proofErr w:type="gramStart"/>
      <w:r>
        <w:t>С(</w:t>
      </w:r>
      <w:proofErr w:type="gramEnd"/>
      <w:r>
        <w:t>Н);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проведение при необходимости эвакуационных мероприятий;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проведение подготовительных мероприятий по наращиванию сил и сре</w:t>
      </w:r>
      <w:proofErr w:type="gramStart"/>
      <w:r>
        <w:t>дств в сл</w:t>
      </w:r>
      <w:proofErr w:type="gramEnd"/>
      <w:r>
        <w:t>учае необходимости для ЛРН;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3) в режиме чрезвычайной ситуации: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непрерывный контроль за состоянием окружающей среды, прогнозирование развития возникших Ч</w:t>
      </w:r>
      <w:proofErr w:type="gramStart"/>
      <w:r>
        <w:t>С(</w:t>
      </w:r>
      <w:proofErr w:type="gramEnd"/>
      <w:r>
        <w:t>Н) и их последствий;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оповещение руководителей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организаций, а также населения о возникших Ч</w:t>
      </w:r>
      <w:proofErr w:type="gramStart"/>
      <w:r>
        <w:t>С(</w:t>
      </w:r>
      <w:proofErr w:type="gramEnd"/>
      <w:r>
        <w:t>Н);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организация работ по ликвидации Ч</w:t>
      </w:r>
      <w:proofErr w:type="gramStart"/>
      <w:r>
        <w:t>С(</w:t>
      </w:r>
      <w:proofErr w:type="gramEnd"/>
      <w:r>
        <w:t xml:space="preserve">Н) и всестороннему обеспечению действий сил и средств функциональной подсистемы, а также привлечению при необходимости в установленном </w:t>
      </w:r>
      <w:r>
        <w:lastRenderedPageBreak/>
        <w:t>порядке &lt;15&gt; общественных организаций и населения к ликвидации возникших ЧС(Н);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22" w:history="1">
        <w:r>
          <w:rPr>
            <w:color w:val="0000FF"/>
          </w:rPr>
          <w:t>Статья 15</w:t>
        </w:r>
      </w:hyperlink>
      <w:r>
        <w:t xml:space="preserve"> Федерального закона от 21 декабря 1994 г. N 68-ФЗ "О защите населения и территорий от чрезвычайных ситуаций природного и техногенного характера".</w:t>
      </w:r>
    </w:p>
    <w:p w:rsidR="00EF7329" w:rsidRDefault="00EF7329">
      <w:pPr>
        <w:pStyle w:val="ConsPlusNormal"/>
        <w:jc w:val="both"/>
      </w:pPr>
    </w:p>
    <w:p w:rsidR="00EF7329" w:rsidRDefault="00EF7329">
      <w:pPr>
        <w:pStyle w:val="ConsPlusNormal"/>
        <w:ind w:firstLine="540"/>
        <w:jc w:val="both"/>
      </w:pPr>
      <w:r>
        <w:t>непрерывный сбор, анализ и обмен информацией об обстановке в зоне Ч</w:t>
      </w:r>
      <w:proofErr w:type="gramStart"/>
      <w:r>
        <w:t>С(</w:t>
      </w:r>
      <w:proofErr w:type="gramEnd"/>
      <w:r>
        <w:t>Н) и о ходе проведения работ по ликвидации ЧС(Н);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поддержание непрерывного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по вопросам ликвидации Ч</w:t>
      </w:r>
      <w:proofErr w:type="gramStart"/>
      <w:r>
        <w:t>С(</w:t>
      </w:r>
      <w:proofErr w:type="gramEnd"/>
      <w:r>
        <w:t>Н) и их последствий;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организация круглосуточного дежурства руководителей и должностных лиц органов управления и сил функциональной подсистемы;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привлечение дополнительных сил и сре</w:t>
      </w:r>
      <w:proofErr w:type="gramStart"/>
      <w:r>
        <w:t>дств в сл</w:t>
      </w:r>
      <w:proofErr w:type="gramEnd"/>
      <w:r>
        <w:t>учае необходимости для ЛРН.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22. Ликвидация чрезвычайных ситуаций осуществляется &lt;16&gt;: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 xml:space="preserve">&lt;16&gt; </w:t>
      </w:r>
      <w:hyperlink r:id="rId23" w:history="1">
        <w:r>
          <w:rPr>
            <w:color w:val="0000FF"/>
          </w:rPr>
          <w:t>Пункт 30</w:t>
        </w:r>
      </w:hyperlink>
      <w:r>
        <w:t xml:space="preserve"> Положения.</w:t>
      </w:r>
    </w:p>
    <w:p w:rsidR="00EF7329" w:rsidRDefault="00EF7329">
      <w:pPr>
        <w:pStyle w:val="ConsPlusNormal"/>
        <w:jc w:val="both"/>
      </w:pPr>
    </w:p>
    <w:p w:rsidR="00EF7329" w:rsidRDefault="00EF7329">
      <w:pPr>
        <w:pStyle w:val="ConsPlusNormal"/>
        <w:ind w:firstLine="540"/>
        <w:jc w:val="both"/>
      </w:pPr>
      <w:r>
        <w:t>локального характера - силами и средствами организаций, по вине которых произошел разлив нефти и нефтепродуктов;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муниципального характера - силами и средствами организаций, по вине которых произошел разлив нефти и нефтепродуктов, а также органов местного самоуправления;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межмуниципального и регионального характера - силами и средствами организаций, по вине которых произошел разлив нефти и нефтепродуктов, а также органов местного самоуправления, органов исполнительной власти субъектов Российской Федерации, на территории которых произошла Ч</w:t>
      </w:r>
      <w:proofErr w:type="gramStart"/>
      <w:r>
        <w:t>С(</w:t>
      </w:r>
      <w:proofErr w:type="gramEnd"/>
      <w:r>
        <w:t>Н);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межрегионального и федерального характера - силами и средствами организаций, по вине которых произошел разлив нефти и нефтепродуктов, а также органов исполнительной власти субъектов Российской Федерации, на территории которых произошла Ч</w:t>
      </w:r>
      <w:proofErr w:type="gramStart"/>
      <w:r>
        <w:t>С(</w:t>
      </w:r>
      <w:proofErr w:type="gramEnd"/>
      <w:r>
        <w:t>Н).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23. Взаимодействие при проведении операций по ЛРН на ВВП организуется и осуществляется в соответствии с бассейновыми и объектовыми планами организаций по предупреждению и ЛРН на ВВП.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24. Руководство силами и средствами, привлеченными к ликвидации Ч</w:t>
      </w:r>
      <w:proofErr w:type="gramStart"/>
      <w:r>
        <w:t>С(</w:t>
      </w:r>
      <w:proofErr w:type="gramEnd"/>
      <w:r>
        <w:t>Н), и организация их взаимодействия осуществляются в установленном законодательством Российской Федерации порядке &lt;17&gt;.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 xml:space="preserve">&lt;17&gt; </w:t>
      </w:r>
      <w:hyperlink r:id="rId24" w:history="1">
        <w:r>
          <w:rPr>
            <w:color w:val="0000FF"/>
          </w:rPr>
          <w:t>Пункт 32</w:t>
        </w:r>
      </w:hyperlink>
      <w:r>
        <w:t xml:space="preserve"> Положения.</w:t>
      </w:r>
    </w:p>
    <w:p w:rsidR="00EF7329" w:rsidRDefault="00EF7329">
      <w:pPr>
        <w:pStyle w:val="ConsPlusNormal"/>
        <w:jc w:val="both"/>
      </w:pPr>
    </w:p>
    <w:p w:rsidR="00EF7329" w:rsidRDefault="00EF7329">
      <w:pPr>
        <w:pStyle w:val="ConsPlusNormal"/>
        <w:ind w:firstLine="540"/>
        <w:jc w:val="both"/>
      </w:pPr>
      <w:r>
        <w:t xml:space="preserve">25. </w:t>
      </w:r>
      <w:proofErr w:type="gramStart"/>
      <w:r>
        <w:t xml:space="preserve">Информационное взаимодействие функциональной подсистемы в рамках единой государственной системы предупреждения и ликвидации чрезвычайных ситуаций осуществляется в соответствии с </w:t>
      </w:r>
      <w:hyperlink r:id="rId25" w:history="1">
        <w:r>
          <w:rPr>
            <w:color w:val="0000FF"/>
          </w:rPr>
          <w:t>Порядком</w:t>
        </w:r>
      </w:hyperlink>
      <w:r>
        <w:t xml:space="preserve">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характера, </w:t>
      </w:r>
      <w:r>
        <w:lastRenderedPageBreak/>
        <w:t>утвержденным постановлением Правительства Российской Федерации от 24 марта 1997 г. N 334 &lt;18&gt;.</w:t>
      </w:r>
      <w:proofErr w:type="gramEnd"/>
    </w:p>
    <w:p w:rsidR="00EF7329" w:rsidRDefault="00EF732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&lt;18&gt; Собрание законодательства Российской Федерации, 1997, N 13, ст. 1545; 2017, N 39, ст. 5704.</w:t>
      </w:r>
    </w:p>
    <w:p w:rsidR="00EF7329" w:rsidRDefault="00EF7329">
      <w:pPr>
        <w:pStyle w:val="ConsPlusNormal"/>
        <w:jc w:val="both"/>
      </w:pPr>
    </w:p>
    <w:p w:rsidR="00EF7329" w:rsidRDefault="00EF7329">
      <w:pPr>
        <w:pStyle w:val="ConsPlusNormal"/>
        <w:ind w:firstLine="540"/>
        <w:jc w:val="both"/>
      </w:pPr>
      <w:r>
        <w:t>26. Информация об обстановке в рамках деятельности функциональной подсистемы передается судовладельцами, капитанами судов, судоводителями, а также лицами, располагающими информацией, посредством радио- и телефонной связи в адрес диспетчерских служб соответствующей АБВВП.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27. В соответствующих планах по предупреждению и ЛРН на ВВП должны быть предусмотрены схемы связи и оповещения при ЛРН, организация информационного обеспечения в зоне разлива нефти и нефтепродуктов, схемы прогнозирования развития нефтяного загрязнения и ожидаемых его последствий.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 xml:space="preserve">28. Финансовое обеспечение деятельности функциональной подсистемы и мероприятий по ЛРН в организациях, находящихся в ведении </w:t>
      </w:r>
      <w:proofErr w:type="spellStart"/>
      <w:r>
        <w:t>Росморречфлота</w:t>
      </w:r>
      <w:proofErr w:type="spellEnd"/>
      <w:r>
        <w:t>, осуществляется в соответствии с законодательством Российской Федерации.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Организации всех форм собственности участвуют в ликвидации Ч</w:t>
      </w:r>
      <w:proofErr w:type="gramStart"/>
      <w:r>
        <w:t>С(</w:t>
      </w:r>
      <w:proofErr w:type="gramEnd"/>
      <w:r>
        <w:t>Н) за счет собственных средств &lt;19&gt;.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F7329" w:rsidRDefault="00EF7329">
      <w:pPr>
        <w:pStyle w:val="ConsPlusNormal"/>
        <w:spacing w:before="220"/>
        <w:ind w:firstLine="540"/>
        <w:jc w:val="both"/>
      </w:pPr>
      <w:r>
        <w:t xml:space="preserve">&lt;19&gt; </w:t>
      </w:r>
      <w:hyperlink r:id="rId26" w:history="1">
        <w:r>
          <w:rPr>
            <w:color w:val="0000FF"/>
          </w:rPr>
          <w:t>Пункт 34</w:t>
        </w:r>
      </w:hyperlink>
      <w:r>
        <w:t xml:space="preserve"> Положения.</w:t>
      </w:r>
    </w:p>
    <w:p w:rsidR="00EF7329" w:rsidRDefault="00EF7329">
      <w:pPr>
        <w:pStyle w:val="ConsPlusNormal"/>
        <w:jc w:val="both"/>
      </w:pPr>
    </w:p>
    <w:p w:rsidR="00EF7329" w:rsidRDefault="00EF7329">
      <w:pPr>
        <w:pStyle w:val="ConsPlusNormal"/>
        <w:jc w:val="both"/>
      </w:pPr>
    </w:p>
    <w:p w:rsidR="00EF7329" w:rsidRDefault="00EF732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1325A" w:rsidRDefault="0011325A"/>
    <w:sectPr w:rsidR="0011325A" w:rsidSect="00426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329"/>
    <w:rsid w:val="0011325A"/>
    <w:rsid w:val="001A2D3C"/>
    <w:rsid w:val="00DE43E6"/>
    <w:rsid w:val="00EF7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3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3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3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D5934E47777776ECB92F0D63F1FBCC5F739C83DD70C06A3EBFA31EA9A030CF49CC97A960F7E54937BEE34987r2pEH" TargetMode="External"/><Relationship Id="rId13" Type="http://schemas.openxmlformats.org/officeDocument/2006/relationships/hyperlink" Target="consultantplus://offline/ref=EDD5934E47777776ECB92F0D63F1FBCC5E709487D072C06A3EBFA31EA9A030CF5BCCCFA761F1F01D67E4B444872E00BA612C957FE5r4pBH" TargetMode="External"/><Relationship Id="rId18" Type="http://schemas.openxmlformats.org/officeDocument/2006/relationships/hyperlink" Target="consultantplus://offline/ref=EDD5934E47777776ECB92F0D63F1FBCC5E719681DD72C06A3EBFA31EA9A030CF49CC97A960F7E54937BEE34987r2pEH" TargetMode="External"/><Relationship Id="rId26" Type="http://schemas.openxmlformats.org/officeDocument/2006/relationships/hyperlink" Target="consultantplus://offline/ref=EDD5934E47777776ECB92F0D63F1FBCC5E729186D170C06A3EBFA31EA9A030CF5BCCCFA562F6F94134ABB518C17A13B8612C977EF948DC9ErFpD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DD5934E47777776ECB92F0D63F1FBCC5E719384D376C06A3EBFA31EA9A030CF5BCCCFA562F6FB4C3EABB518C17A13B8612C977EF948DC9ErFpDH" TargetMode="External"/><Relationship Id="rId7" Type="http://schemas.openxmlformats.org/officeDocument/2006/relationships/hyperlink" Target="consultantplus://offline/ref=EDD5934E47777776ECB92F0D63F1FBCC5F7D9386D576C06A3EBFA31EA9A030CF49CC97A960F7E54937BEE34987r2pEH" TargetMode="External"/><Relationship Id="rId12" Type="http://schemas.openxmlformats.org/officeDocument/2006/relationships/hyperlink" Target="consultantplus://offline/ref=EDD5934E47777776ECB9261F61F1FBCC5E719684D77A9D6036E6AF1CAEAF6FCA5CDDCFA663E8FB4828A2E14Br8p4H" TargetMode="External"/><Relationship Id="rId17" Type="http://schemas.openxmlformats.org/officeDocument/2006/relationships/hyperlink" Target="consultantplus://offline/ref=EDD5934E47777776ECB92F0D63F1FBCC5E719681DD72C06A3EBFA31EA9A030CF5BCCCFA562F6FB4E36ABB518C17A13B8612C977EF948DC9ErFpDH" TargetMode="External"/><Relationship Id="rId25" Type="http://schemas.openxmlformats.org/officeDocument/2006/relationships/hyperlink" Target="consultantplus://offline/ref=EDD5934E47777776ECB92F0D63F1FBCC5F739C81DD71C06A3EBFA31EA9A030CF5BCCCFA562F6FB4834ABB518C17A13B8612C977EF948DC9ErFpD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DD5934E47777776ECB92F0D63F1FBCC5E729186D170C06A3EBFA31EA9A030CF5BCCCFA562F6F94C31ABB518C17A13B8612C977EF948DC9ErFpDH" TargetMode="External"/><Relationship Id="rId20" Type="http://schemas.openxmlformats.org/officeDocument/2006/relationships/hyperlink" Target="consultantplus://offline/ref=EDD5934E47777776ECB92F0D63F1FBCC5E719385D776C06A3EBFA31EA9A030CF49CC97A960F7E54937BEE34987r2pE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DD5934E47777776ECB92F0D63F1FBCC5E719681DD72C06A3EBFA31EA9A030CF5BCCCFA069A2AA0D63ADE3489B2F1FA4623295r7pEH" TargetMode="External"/><Relationship Id="rId11" Type="http://schemas.openxmlformats.org/officeDocument/2006/relationships/hyperlink" Target="consultantplus://offline/ref=EDD5934E47777776ECB92A0260F1FBCC5B719283D67A9D6036E6AF1CAEAF6FD85C85C3A562F2F9493DF4B00DD0221CBB7E329661E54ADEr9pDH" TargetMode="External"/><Relationship Id="rId24" Type="http://schemas.openxmlformats.org/officeDocument/2006/relationships/hyperlink" Target="consultantplus://offline/ref=EDD5934E47777776ECB92F0D63F1FBCC5E729186D170C06A3EBFA31EA9A030CF5BCCCFA562F6FF4032ABB518C17A13B8612C977EF948DC9ErFpDH" TargetMode="External"/><Relationship Id="rId5" Type="http://schemas.openxmlformats.org/officeDocument/2006/relationships/hyperlink" Target="consultantplus://offline/ref=EDD5934E47777776ECB92F0D63F1FBCC5E72928DD473C06A3EBFA31EA9A030CF5BCCCFAC64FDAF1872F5EC4B84311EBB7E30977DrEp6H" TargetMode="External"/><Relationship Id="rId15" Type="http://schemas.openxmlformats.org/officeDocument/2006/relationships/hyperlink" Target="consultantplus://offline/ref=EDD5934E47777776ECB92F0D63F1FBCC5E739487D072C06A3EBFA31EA9A030CF5BCCCFA562F6FA4F3FABB518C17A13B8612C977EF948DC9ErFpDH" TargetMode="External"/><Relationship Id="rId23" Type="http://schemas.openxmlformats.org/officeDocument/2006/relationships/hyperlink" Target="consultantplus://offline/ref=EDD5934E47777776ECB92F0D63F1FBCC5E729186D170C06A3EBFA31EA9A030CF5BCCCFA562F6FF493FABB518C17A13B8612C977EF948DC9ErFpDH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EDD5934E47777776ECB92F0D63F1FBCC5E709487D072C06A3EBFA31EA9A030CF5BCCCFA562F6FB4831ABB518C17A13B8612C977EF948DC9ErFpDH" TargetMode="External"/><Relationship Id="rId19" Type="http://schemas.openxmlformats.org/officeDocument/2006/relationships/hyperlink" Target="consultantplus://offline/ref=EDD5934E47777776ECB92F0D63F1FBCC5F7D9386D576C06A3EBFA31EA9A030CF5BCCCFA562F6FB4832ABB518C17A13B8612C977EF948DC9ErFpDH" TargetMode="External"/><Relationship Id="rId4" Type="http://schemas.openxmlformats.org/officeDocument/2006/relationships/hyperlink" Target="consultantplus://offline/ref=EDD5934E47777776ECB92F0D63F1FBCC5E729186D170C06A3EBFA31EA9A030CF5BCCCFA16AFDAF1872F5EC4B84311EBB7E30977DrEp6H" TargetMode="External"/><Relationship Id="rId9" Type="http://schemas.openxmlformats.org/officeDocument/2006/relationships/hyperlink" Target="consultantplus://offline/ref=EDD5934E47777776ECB92F0D63F1FBCC5E729D85D176C06A3EBFA31EA9A030CF5BCCCFA562F6FA4A31ABB518C17A13B8612C977EF948DC9ErFpDH" TargetMode="External"/><Relationship Id="rId14" Type="http://schemas.openxmlformats.org/officeDocument/2006/relationships/hyperlink" Target="consultantplus://offline/ref=EDD5934E47777776ECB92F0D63F1FBCC5E729186D170C06A3EBFA31EA9A030CF5BCCCFA562F1F01D67E4B444872E00BA612C957FE5r4pBH" TargetMode="External"/><Relationship Id="rId22" Type="http://schemas.openxmlformats.org/officeDocument/2006/relationships/hyperlink" Target="consultantplus://offline/ref=EDD5934E47777776ECB92F0D63F1FBCC5E739487D072C06A3EBFA31EA9A030CF5BCCCFA562F6FA4B32ABB518C17A13B8612C977EF948DC9ErFpD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4660</Words>
  <Characters>26564</Characters>
  <Application>Microsoft Office Word</Application>
  <DocSecurity>0</DocSecurity>
  <Lines>221</Lines>
  <Paragraphs>62</Paragraphs>
  <ScaleCrop>false</ScaleCrop>
  <Company/>
  <LinksUpToDate>false</LinksUpToDate>
  <CharactersWithSpaces>31162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SHIROKOV</dc:creator>
  <cp:lastModifiedBy>SHIROKOV</cp:lastModifiedBy>
  <cp:revision>3</cp:revision>
  <dcterms:created xsi:type="dcterms:W3CDTF">2021-01-21T07:41:00Z</dcterms:created>
  <dcterms:modified xsi:type="dcterms:W3CDTF">2021-01-21T12:14:00Z</dcterms:modified>
</cp:coreProperties>
</file>